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D1" w:rsidRDefault="000D1AF5" w:rsidP="00B10750">
      <w:pPr>
        <w:jc w:val="both"/>
        <w:rPr>
          <w:rFonts w:ascii="Times New Roman" w:hAnsi="Times New Roman" w:cs="Times New Roman"/>
          <w:b/>
          <w:sz w:val="24"/>
          <w:szCs w:val="24"/>
        </w:rPr>
      </w:pPr>
      <w:r>
        <w:rPr>
          <w:rFonts w:ascii="Times New Roman" w:hAnsi="Times New Roman" w:cs="Times New Roman"/>
          <w:b/>
          <w:sz w:val="24"/>
          <w:szCs w:val="24"/>
        </w:rPr>
        <w:t>A</w:t>
      </w:r>
      <w:r w:rsidR="00A903E8">
        <w:rPr>
          <w:rFonts w:ascii="Times New Roman" w:hAnsi="Times New Roman" w:cs="Times New Roman"/>
          <w:b/>
          <w:sz w:val="24"/>
          <w:szCs w:val="24"/>
        </w:rPr>
        <w:t xml:space="preserve"> REPRESENTAÇÃO</w:t>
      </w:r>
      <w:r>
        <w:rPr>
          <w:rFonts w:ascii="Times New Roman" w:hAnsi="Times New Roman" w:cs="Times New Roman"/>
          <w:b/>
          <w:sz w:val="24"/>
          <w:szCs w:val="24"/>
        </w:rPr>
        <w:t xml:space="preserve"> E A </w:t>
      </w:r>
      <w:r w:rsidR="00A903E8">
        <w:rPr>
          <w:rFonts w:ascii="Times New Roman" w:hAnsi="Times New Roman" w:cs="Times New Roman"/>
          <w:b/>
          <w:sz w:val="24"/>
          <w:szCs w:val="24"/>
        </w:rPr>
        <w:t>VERDADE</w:t>
      </w:r>
      <w:r>
        <w:rPr>
          <w:rFonts w:ascii="Times New Roman" w:hAnsi="Times New Roman" w:cs="Times New Roman"/>
          <w:b/>
          <w:sz w:val="24"/>
          <w:szCs w:val="24"/>
        </w:rPr>
        <w:t xml:space="preserve">: ALGUMAS NOÇÕES </w:t>
      </w:r>
      <w:r w:rsidR="00BE21AD">
        <w:rPr>
          <w:rFonts w:ascii="Times New Roman" w:hAnsi="Times New Roman" w:cs="Times New Roman"/>
          <w:b/>
          <w:sz w:val="24"/>
          <w:szCs w:val="24"/>
        </w:rPr>
        <w:t xml:space="preserve">NOS DOMÍNIOS DA </w:t>
      </w:r>
      <w:r w:rsidR="004559F4">
        <w:rPr>
          <w:rFonts w:ascii="Times New Roman" w:hAnsi="Times New Roman" w:cs="Times New Roman"/>
          <w:b/>
          <w:sz w:val="24"/>
          <w:szCs w:val="24"/>
        </w:rPr>
        <w:t xml:space="preserve">FILOSOFIA DA </w:t>
      </w:r>
      <w:r w:rsidR="00BE21AD">
        <w:rPr>
          <w:rFonts w:ascii="Times New Roman" w:hAnsi="Times New Roman" w:cs="Times New Roman"/>
          <w:b/>
          <w:sz w:val="24"/>
          <w:szCs w:val="24"/>
        </w:rPr>
        <w:t>HISTÓRIA E DA ARTE</w:t>
      </w:r>
    </w:p>
    <w:p w:rsidR="00F37C64" w:rsidRDefault="00F37C64" w:rsidP="00F37C64">
      <w:pPr>
        <w:jc w:val="both"/>
        <w:rPr>
          <w:rFonts w:ascii="Times New Roman" w:hAnsi="Times New Roman" w:cs="Times New Roman"/>
          <w:b/>
          <w:sz w:val="24"/>
          <w:lang w:val="en-US"/>
        </w:rPr>
      </w:pPr>
      <w:r w:rsidRPr="00B57531">
        <w:rPr>
          <w:rFonts w:ascii="Times New Roman" w:hAnsi="Times New Roman" w:cs="Times New Roman"/>
          <w:b/>
          <w:sz w:val="24"/>
          <w:lang w:val="en-US"/>
        </w:rPr>
        <w:t>REPRESENTATION AND TRUTH: SOME CONCEPTS IN THE FIELDS OF PHILOSOPHY OF HISTORY AND ART</w:t>
      </w:r>
    </w:p>
    <w:p w:rsidR="00F37C64" w:rsidRDefault="00F37C64" w:rsidP="00B10750">
      <w:pPr>
        <w:jc w:val="both"/>
        <w:rPr>
          <w:rFonts w:ascii="Times New Roman" w:hAnsi="Times New Roman" w:cs="Times New Roman"/>
          <w:b/>
          <w:sz w:val="24"/>
          <w:szCs w:val="24"/>
        </w:rPr>
      </w:pPr>
    </w:p>
    <w:p w:rsidR="00D65A11" w:rsidRPr="00D65A11" w:rsidRDefault="00D65A11" w:rsidP="0057389F">
      <w:pPr>
        <w:ind w:firstLine="708"/>
        <w:jc w:val="both"/>
        <w:rPr>
          <w:rFonts w:ascii="Times New Roman" w:hAnsi="Times New Roman" w:cs="Times New Roman"/>
          <w:b/>
          <w:sz w:val="24"/>
          <w:szCs w:val="24"/>
        </w:rPr>
      </w:pPr>
      <w:r w:rsidRPr="00D65A11">
        <w:rPr>
          <w:rFonts w:ascii="Times New Roman" w:hAnsi="Times New Roman" w:cs="Times New Roman"/>
          <w:b/>
          <w:sz w:val="24"/>
          <w:szCs w:val="24"/>
        </w:rPr>
        <w:t>Resumo</w:t>
      </w:r>
    </w:p>
    <w:p w:rsidR="0042448C" w:rsidRDefault="0057389F" w:rsidP="0042448C">
      <w:pPr>
        <w:ind w:firstLine="708"/>
        <w:jc w:val="both"/>
        <w:rPr>
          <w:rFonts w:ascii="Times New Roman" w:hAnsi="Times New Roman" w:cs="Times New Roman"/>
          <w:sz w:val="24"/>
          <w:szCs w:val="24"/>
        </w:rPr>
      </w:pPr>
      <w:r w:rsidRPr="0057389F">
        <w:rPr>
          <w:rFonts w:ascii="Times New Roman" w:hAnsi="Times New Roman" w:cs="Times New Roman"/>
          <w:sz w:val="24"/>
          <w:szCs w:val="24"/>
        </w:rPr>
        <w:t xml:space="preserve">Este artigo tem a intenção de levantar algumas reflexões </w:t>
      </w:r>
      <w:r w:rsidR="000D224F" w:rsidRPr="0057389F">
        <w:rPr>
          <w:rFonts w:ascii="Times New Roman" w:hAnsi="Times New Roman" w:cs="Times New Roman"/>
          <w:sz w:val="24"/>
          <w:szCs w:val="24"/>
        </w:rPr>
        <w:t>alusivas</w:t>
      </w:r>
      <w:r w:rsidRPr="0057389F">
        <w:rPr>
          <w:rFonts w:ascii="Times New Roman" w:hAnsi="Times New Roman" w:cs="Times New Roman"/>
          <w:sz w:val="24"/>
          <w:szCs w:val="24"/>
        </w:rPr>
        <w:t xml:space="preserve"> </w:t>
      </w:r>
      <w:r w:rsidR="00362DDC" w:rsidRPr="0057389F">
        <w:rPr>
          <w:rFonts w:ascii="Times New Roman" w:hAnsi="Times New Roman" w:cs="Times New Roman"/>
          <w:sz w:val="24"/>
          <w:szCs w:val="24"/>
        </w:rPr>
        <w:t>à</w:t>
      </w:r>
      <w:r w:rsidRPr="0057389F">
        <w:rPr>
          <w:rFonts w:ascii="Times New Roman" w:hAnsi="Times New Roman" w:cs="Times New Roman"/>
          <w:sz w:val="24"/>
          <w:szCs w:val="24"/>
        </w:rPr>
        <w:t xml:space="preserve"> </w:t>
      </w:r>
      <w:r w:rsidR="00362DDC" w:rsidRPr="0057389F">
        <w:rPr>
          <w:rFonts w:ascii="Times New Roman" w:hAnsi="Times New Roman" w:cs="Times New Roman"/>
          <w:sz w:val="24"/>
          <w:szCs w:val="24"/>
        </w:rPr>
        <w:t>noção de representação</w:t>
      </w:r>
      <w:r w:rsidR="00362DDC">
        <w:rPr>
          <w:rFonts w:ascii="Times New Roman" w:hAnsi="Times New Roman" w:cs="Times New Roman"/>
          <w:sz w:val="24"/>
          <w:szCs w:val="24"/>
        </w:rPr>
        <w:t xml:space="preserve"> balizada em recortes arrolados pelos domínios da filosofia</w:t>
      </w:r>
      <w:r w:rsidR="002D21C3">
        <w:rPr>
          <w:rFonts w:ascii="Times New Roman" w:hAnsi="Times New Roman" w:cs="Times New Roman"/>
          <w:sz w:val="24"/>
          <w:szCs w:val="24"/>
        </w:rPr>
        <w:t>,</w:t>
      </w:r>
      <w:r w:rsidR="00362DDC">
        <w:rPr>
          <w:rFonts w:ascii="Times New Roman" w:hAnsi="Times New Roman" w:cs="Times New Roman"/>
          <w:sz w:val="24"/>
          <w:szCs w:val="24"/>
        </w:rPr>
        <w:t xml:space="preserve"> da historia</w:t>
      </w:r>
      <w:r w:rsidR="0074124E">
        <w:rPr>
          <w:rFonts w:ascii="Times New Roman" w:hAnsi="Times New Roman" w:cs="Times New Roman"/>
          <w:sz w:val="24"/>
          <w:szCs w:val="24"/>
        </w:rPr>
        <w:t xml:space="preserve"> e também da arte</w:t>
      </w:r>
      <w:r w:rsidR="000D224F">
        <w:rPr>
          <w:rFonts w:ascii="Times New Roman" w:hAnsi="Times New Roman" w:cs="Times New Roman"/>
          <w:sz w:val="24"/>
          <w:szCs w:val="24"/>
        </w:rPr>
        <w:t>.</w:t>
      </w:r>
      <w:r w:rsidR="00D65A11">
        <w:rPr>
          <w:rFonts w:ascii="Times New Roman" w:hAnsi="Times New Roman" w:cs="Times New Roman"/>
          <w:sz w:val="24"/>
          <w:szCs w:val="24"/>
        </w:rPr>
        <w:t xml:space="preserve"> De</w:t>
      </w:r>
      <w:r w:rsidR="000D224F">
        <w:rPr>
          <w:rFonts w:ascii="Times New Roman" w:hAnsi="Times New Roman" w:cs="Times New Roman"/>
          <w:sz w:val="24"/>
          <w:szCs w:val="24"/>
        </w:rPr>
        <w:t>ntro deste debate</w:t>
      </w:r>
      <w:r w:rsidR="00D65A11">
        <w:rPr>
          <w:rFonts w:ascii="Times New Roman" w:hAnsi="Times New Roman" w:cs="Times New Roman"/>
          <w:sz w:val="24"/>
          <w:szCs w:val="24"/>
        </w:rPr>
        <w:t>, esta proposta ens</w:t>
      </w:r>
      <w:r w:rsidR="000D224F">
        <w:rPr>
          <w:rFonts w:ascii="Times New Roman" w:hAnsi="Times New Roman" w:cs="Times New Roman"/>
          <w:sz w:val="24"/>
          <w:szCs w:val="24"/>
        </w:rPr>
        <w:t>aia</w:t>
      </w:r>
      <w:r w:rsidR="00BE21AD">
        <w:rPr>
          <w:rFonts w:ascii="Times New Roman" w:hAnsi="Times New Roman" w:cs="Times New Roman"/>
          <w:sz w:val="24"/>
          <w:szCs w:val="24"/>
        </w:rPr>
        <w:t>, ainda que de maneira breve,</w:t>
      </w:r>
      <w:r w:rsidR="00AC584A">
        <w:rPr>
          <w:rFonts w:ascii="Times New Roman" w:hAnsi="Times New Roman" w:cs="Times New Roman"/>
          <w:sz w:val="24"/>
          <w:szCs w:val="24"/>
        </w:rPr>
        <w:t xml:space="preserve"> </w:t>
      </w:r>
      <w:r w:rsidR="0042448C">
        <w:rPr>
          <w:rFonts w:ascii="Times New Roman" w:hAnsi="Times New Roman" w:cs="Times New Roman"/>
          <w:sz w:val="24"/>
          <w:szCs w:val="24"/>
        </w:rPr>
        <w:t>algumas noções de</w:t>
      </w:r>
      <w:r w:rsidR="00BE21AD">
        <w:rPr>
          <w:rFonts w:ascii="Times New Roman" w:hAnsi="Times New Roman" w:cs="Times New Roman"/>
          <w:sz w:val="24"/>
          <w:szCs w:val="24"/>
        </w:rPr>
        <w:t xml:space="preserve"> representação </w:t>
      </w:r>
      <w:r w:rsidR="0042448C">
        <w:rPr>
          <w:rFonts w:ascii="Times New Roman" w:hAnsi="Times New Roman" w:cs="Times New Roman"/>
          <w:sz w:val="24"/>
          <w:szCs w:val="24"/>
        </w:rPr>
        <w:t xml:space="preserve">vinculadas </w:t>
      </w:r>
      <w:r w:rsidR="00A029DF">
        <w:rPr>
          <w:rFonts w:ascii="Times New Roman" w:hAnsi="Times New Roman" w:cs="Times New Roman"/>
          <w:sz w:val="24"/>
          <w:szCs w:val="24"/>
        </w:rPr>
        <w:t>à</w:t>
      </w:r>
      <w:r w:rsidR="0042448C">
        <w:rPr>
          <w:rFonts w:ascii="Times New Roman" w:hAnsi="Times New Roman" w:cs="Times New Roman"/>
          <w:sz w:val="24"/>
          <w:szCs w:val="24"/>
        </w:rPr>
        <w:t xml:space="preserve"> noção d</w:t>
      </w:r>
      <w:r w:rsidR="00BE21AD">
        <w:rPr>
          <w:rFonts w:ascii="Times New Roman" w:hAnsi="Times New Roman" w:cs="Times New Roman"/>
          <w:sz w:val="24"/>
          <w:szCs w:val="24"/>
        </w:rPr>
        <w:t>e verdade</w:t>
      </w:r>
      <w:r w:rsidR="00A029DF">
        <w:rPr>
          <w:rFonts w:ascii="Times New Roman" w:hAnsi="Times New Roman" w:cs="Times New Roman"/>
          <w:sz w:val="24"/>
          <w:szCs w:val="24"/>
        </w:rPr>
        <w:t>, tanto no que tange as narrativas dos eventos históricos, quanto às produções artísticas</w:t>
      </w:r>
      <w:r w:rsidR="00B10750">
        <w:rPr>
          <w:rFonts w:ascii="Times New Roman" w:hAnsi="Times New Roman" w:cs="Times New Roman"/>
          <w:sz w:val="24"/>
          <w:szCs w:val="24"/>
        </w:rPr>
        <w:t>. Para isso,</w:t>
      </w:r>
      <w:r w:rsidR="00857612" w:rsidRPr="00857612">
        <w:rPr>
          <w:rFonts w:ascii="Times New Roman" w:hAnsi="Times New Roman" w:cs="Times New Roman"/>
          <w:sz w:val="24"/>
          <w:szCs w:val="24"/>
        </w:rPr>
        <w:t xml:space="preserve"> são abord</w:t>
      </w:r>
      <w:r w:rsidR="00B10750">
        <w:rPr>
          <w:rFonts w:ascii="Times New Roman" w:hAnsi="Times New Roman" w:cs="Times New Roman"/>
          <w:sz w:val="24"/>
          <w:szCs w:val="24"/>
        </w:rPr>
        <w:t>ad</w:t>
      </w:r>
      <w:r w:rsidR="00857612" w:rsidRPr="00857612">
        <w:rPr>
          <w:rFonts w:ascii="Times New Roman" w:hAnsi="Times New Roman" w:cs="Times New Roman"/>
          <w:sz w:val="24"/>
          <w:szCs w:val="24"/>
        </w:rPr>
        <w:t xml:space="preserve">os autores como Cassirer (2001), </w:t>
      </w:r>
      <w:proofErr w:type="spellStart"/>
      <w:r w:rsidR="00A903E8">
        <w:rPr>
          <w:rFonts w:ascii="Times New Roman" w:hAnsi="Times New Roman" w:cs="Times New Roman"/>
          <w:sz w:val="24"/>
          <w:szCs w:val="24"/>
        </w:rPr>
        <w:t>Chartier</w:t>
      </w:r>
      <w:proofErr w:type="spellEnd"/>
      <w:r w:rsidR="00A903E8">
        <w:rPr>
          <w:rFonts w:ascii="Times New Roman" w:hAnsi="Times New Roman" w:cs="Times New Roman"/>
          <w:sz w:val="24"/>
          <w:szCs w:val="24"/>
        </w:rPr>
        <w:t xml:space="preserve"> (2012), </w:t>
      </w:r>
      <w:proofErr w:type="spellStart"/>
      <w:r w:rsidR="004559F4">
        <w:rPr>
          <w:rFonts w:ascii="Times New Roman" w:hAnsi="Times New Roman" w:cs="Times New Roman"/>
          <w:sz w:val="24"/>
          <w:szCs w:val="24"/>
        </w:rPr>
        <w:t>Gombrich</w:t>
      </w:r>
      <w:proofErr w:type="spellEnd"/>
      <w:r w:rsidR="004559F4">
        <w:rPr>
          <w:rFonts w:ascii="Times New Roman" w:hAnsi="Times New Roman" w:cs="Times New Roman"/>
          <w:sz w:val="24"/>
          <w:szCs w:val="24"/>
        </w:rPr>
        <w:t xml:space="preserve"> (2007), </w:t>
      </w:r>
      <w:r w:rsidR="00857612" w:rsidRPr="00857612">
        <w:rPr>
          <w:rFonts w:ascii="Times New Roman" w:hAnsi="Times New Roman" w:cs="Times New Roman"/>
          <w:sz w:val="24"/>
          <w:szCs w:val="24"/>
        </w:rPr>
        <w:t xml:space="preserve">Goodman, </w:t>
      </w:r>
      <w:r w:rsidR="004559F4">
        <w:rPr>
          <w:rFonts w:ascii="Times New Roman" w:hAnsi="Times New Roman" w:cs="Times New Roman"/>
          <w:sz w:val="24"/>
          <w:szCs w:val="24"/>
        </w:rPr>
        <w:t>(</w:t>
      </w:r>
      <w:r w:rsidR="00857612" w:rsidRPr="00857612">
        <w:rPr>
          <w:rFonts w:ascii="Times New Roman" w:hAnsi="Times New Roman" w:cs="Times New Roman"/>
          <w:sz w:val="24"/>
          <w:szCs w:val="24"/>
        </w:rPr>
        <w:t>197</w:t>
      </w:r>
      <w:r w:rsidR="004D3423">
        <w:rPr>
          <w:rFonts w:ascii="Times New Roman" w:hAnsi="Times New Roman" w:cs="Times New Roman"/>
          <w:sz w:val="24"/>
          <w:szCs w:val="24"/>
        </w:rPr>
        <w:t>6, 1995</w:t>
      </w:r>
      <w:r w:rsidR="00857612" w:rsidRPr="00857612">
        <w:rPr>
          <w:rFonts w:ascii="Times New Roman" w:hAnsi="Times New Roman" w:cs="Times New Roman"/>
          <w:sz w:val="24"/>
          <w:szCs w:val="24"/>
        </w:rPr>
        <w:t>)</w:t>
      </w:r>
      <w:r w:rsidR="00211770">
        <w:rPr>
          <w:rFonts w:ascii="Times New Roman" w:hAnsi="Times New Roman" w:cs="Times New Roman"/>
          <w:sz w:val="24"/>
          <w:szCs w:val="24"/>
        </w:rPr>
        <w:t>,</w:t>
      </w:r>
      <w:r w:rsidR="00211770" w:rsidRPr="00857612">
        <w:rPr>
          <w:rFonts w:ascii="Times New Roman" w:hAnsi="Times New Roman" w:cs="Times New Roman"/>
          <w:sz w:val="24"/>
          <w:szCs w:val="24"/>
        </w:rPr>
        <w:t xml:space="preserve"> </w:t>
      </w:r>
      <w:proofErr w:type="spellStart"/>
      <w:r w:rsidR="00211770" w:rsidRPr="00857612">
        <w:rPr>
          <w:rFonts w:ascii="Times New Roman" w:hAnsi="Times New Roman" w:cs="Times New Roman"/>
          <w:sz w:val="24"/>
          <w:szCs w:val="24"/>
        </w:rPr>
        <w:t>Hayden</w:t>
      </w:r>
      <w:proofErr w:type="spellEnd"/>
      <w:r w:rsidR="004D3423">
        <w:rPr>
          <w:rFonts w:ascii="Times New Roman" w:hAnsi="Times New Roman" w:cs="Times New Roman"/>
          <w:sz w:val="24"/>
          <w:szCs w:val="24"/>
        </w:rPr>
        <w:t xml:space="preserve"> White (1994</w:t>
      </w:r>
      <w:r w:rsidR="00FE652F">
        <w:rPr>
          <w:rFonts w:ascii="Times New Roman" w:hAnsi="Times New Roman" w:cs="Times New Roman"/>
          <w:sz w:val="24"/>
          <w:szCs w:val="24"/>
        </w:rPr>
        <w:t xml:space="preserve">, </w:t>
      </w:r>
      <w:r w:rsidR="00E8517E">
        <w:rPr>
          <w:rFonts w:ascii="Times New Roman" w:hAnsi="Times New Roman" w:cs="Times New Roman"/>
          <w:sz w:val="24"/>
          <w:szCs w:val="24"/>
        </w:rPr>
        <w:t xml:space="preserve">2006, </w:t>
      </w:r>
      <w:r w:rsidR="00FE652F">
        <w:rPr>
          <w:rFonts w:ascii="Times New Roman" w:hAnsi="Times New Roman" w:cs="Times New Roman"/>
          <w:sz w:val="24"/>
          <w:szCs w:val="24"/>
        </w:rPr>
        <w:t>2010</w:t>
      </w:r>
      <w:r w:rsidR="00211770" w:rsidRPr="00857612">
        <w:rPr>
          <w:rFonts w:ascii="Times New Roman" w:hAnsi="Times New Roman" w:cs="Times New Roman"/>
          <w:sz w:val="24"/>
          <w:szCs w:val="24"/>
        </w:rPr>
        <w:t>)</w:t>
      </w:r>
      <w:r w:rsidR="00A903E8">
        <w:rPr>
          <w:rFonts w:ascii="Times New Roman" w:hAnsi="Times New Roman" w:cs="Times New Roman"/>
          <w:sz w:val="24"/>
          <w:szCs w:val="24"/>
        </w:rPr>
        <w:t xml:space="preserve">, </w:t>
      </w:r>
      <w:proofErr w:type="spellStart"/>
      <w:r w:rsidR="00A903E8">
        <w:rPr>
          <w:rFonts w:ascii="Times New Roman" w:hAnsi="Times New Roman" w:cs="Times New Roman"/>
          <w:sz w:val="24"/>
          <w:szCs w:val="24"/>
        </w:rPr>
        <w:t>Jenkins</w:t>
      </w:r>
      <w:proofErr w:type="spellEnd"/>
      <w:r w:rsidR="00A903E8">
        <w:rPr>
          <w:rFonts w:ascii="Times New Roman" w:hAnsi="Times New Roman" w:cs="Times New Roman"/>
          <w:sz w:val="24"/>
          <w:szCs w:val="24"/>
        </w:rPr>
        <w:t xml:space="preserve"> (</w:t>
      </w:r>
      <w:r w:rsidR="00E8517E">
        <w:rPr>
          <w:rFonts w:ascii="Times New Roman" w:hAnsi="Times New Roman" w:cs="Times New Roman"/>
          <w:sz w:val="24"/>
          <w:szCs w:val="24"/>
        </w:rPr>
        <w:t xml:space="preserve">2001, </w:t>
      </w:r>
      <w:r w:rsidR="00A903E8">
        <w:rPr>
          <w:rFonts w:ascii="Times New Roman" w:hAnsi="Times New Roman" w:cs="Times New Roman"/>
          <w:sz w:val="24"/>
          <w:szCs w:val="24"/>
        </w:rPr>
        <w:t>2014)</w:t>
      </w:r>
      <w:r w:rsidR="00211770">
        <w:rPr>
          <w:rFonts w:ascii="Times New Roman" w:hAnsi="Times New Roman" w:cs="Times New Roman"/>
          <w:sz w:val="24"/>
          <w:szCs w:val="24"/>
        </w:rPr>
        <w:t xml:space="preserve"> e</w:t>
      </w:r>
      <w:r w:rsidR="00857612" w:rsidRPr="00857612">
        <w:rPr>
          <w:rFonts w:ascii="Times New Roman" w:hAnsi="Times New Roman" w:cs="Times New Roman"/>
          <w:sz w:val="24"/>
          <w:szCs w:val="24"/>
        </w:rPr>
        <w:t xml:space="preserve"> </w:t>
      </w:r>
      <w:proofErr w:type="spellStart"/>
      <w:r w:rsidR="00857612" w:rsidRPr="00857612">
        <w:rPr>
          <w:rFonts w:ascii="Times New Roman" w:hAnsi="Times New Roman" w:cs="Times New Roman"/>
          <w:sz w:val="24"/>
          <w:szCs w:val="24"/>
        </w:rPr>
        <w:t>Wollheim</w:t>
      </w:r>
      <w:proofErr w:type="spellEnd"/>
      <w:r w:rsidR="00857612" w:rsidRPr="00857612">
        <w:rPr>
          <w:rFonts w:ascii="Times New Roman" w:hAnsi="Times New Roman" w:cs="Times New Roman"/>
          <w:sz w:val="24"/>
          <w:szCs w:val="24"/>
        </w:rPr>
        <w:t xml:space="preserve"> (1993,2002)</w:t>
      </w:r>
      <w:r w:rsidR="00241E02">
        <w:rPr>
          <w:rFonts w:ascii="Times New Roman" w:hAnsi="Times New Roman" w:cs="Times New Roman"/>
          <w:sz w:val="24"/>
          <w:szCs w:val="24"/>
        </w:rPr>
        <w:t>, entre outros</w:t>
      </w:r>
      <w:r w:rsidR="00211770">
        <w:rPr>
          <w:rFonts w:ascii="Times New Roman" w:hAnsi="Times New Roman" w:cs="Times New Roman"/>
          <w:sz w:val="24"/>
          <w:szCs w:val="24"/>
        </w:rPr>
        <w:t xml:space="preserve">. </w:t>
      </w:r>
      <w:r w:rsidR="00B10750">
        <w:rPr>
          <w:rFonts w:ascii="Times New Roman" w:hAnsi="Times New Roman" w:cs="Times New Roman"/>
          <w:sz w:val="24"/>
          <w:szCs w:val="24"/>
        </w:rPr>
        <w:t xml:space="preserve">Alertamos </w:t>
      </w:r>
      <w:r w:rsidR="0042448C">
        <w:rPr>
          <w:rFonts w:ascii="Times New Roman" w:hAnsi="Times New Roman" w:cs="Times New Roman"/>
          <w:sz w:val="24"/>
          <w:szCs w:val="24"/>
        </w:rPr>
        <w:t>que os exemplos trazidos para ilustrar este texto</w:t>
      </w:r>
      <w:r w:rsidR="00237442">
        <w:rPr>
          <w:rFonts w:ascii="Times New Roman" w:hAnsi="Times New Roman" w:cs="Times New Roman"/>
          <w:sz w:val="24"/>
          <w:szCs w:val="24"/>
        </w:rPr>
        <w:t>,</w:t>
      </w:r>
      <w:r w:rsidR="0042448C">
        <w:rPr>
          <w:rFonts w:ascii="Times New Roman" w:hAnsi="Times New Roman" w:cs="Times New Roman"/>
          <w:sz w:val="24"/>
          <w:szCs w:val="24"/>
        </w:rPr>
        <w:t xml:space="preserve"> estão vinculados ao estrado da</w:t>
      </w:r>
      <w:r w:rsidR="00241E02">
        <w:rPr>
          <w:rFonts w:ascii="Times New Roman" w:hAnsi="Times New Roman" w:cs="Times New Roman"/>
          <w:sz w:val="24"/>
          <w:szCs w:val="24"/>
        </w:rPr>
        <w:t>s</w:t>
      </w:r>
      <w:r w:rsidR="0042448C">
        <w:rPr>
          <w:rFonts w:ascii="Times New Roman" w:hAnsi="Times New Roman" w:cs="Times New Roman"/>
          <w:sz w:val="24"/>
          <w:szCs w:val="24"/>
        </w:rPr>
        <w:t xml:space="preserve"> artes visuais, </w:t>
      </w:r>
      <w:r w:rsidR="00237442">
        <w:rPr>
          <w:rFonts w:ascii="Times New Roman" w:hAnsi="Times New Roman" w:cs="Times New Roman"/>
          <w:sz w:val="24"/>
          <w:szCs w:val="24"/>
        </w:rPr>
        <w:t xml:space="preserve">mais especificamente a pintura pertencente </w:t>
      </w:r>
      <w:r w:rsidR="008800C5">
        <w:rPr>
          <w:rFonts w:ascii="Times New Roman" w:hAnsi="Times New Roman" w:cs="Times New Roman"/>
          <w:sz w:val="24"/>
          <w:szCs w:val="24"/>
        </w:rPr>
        <w:t>à</w:t>
      </w:r>
      <w:r w:rsidR="00237442">
        <w:rPr>
          <w:rFonts w:ascii="Times New Roman" w:hAnsi="Times New Roman" w:cs="Times New Roman"/>
          <w:sz w:val="24"/>
          <w:szCs w:val="24"/>
        </w:rPr>
        <w:t xml:space="preserve"> série </w:t>
      </w:r>
      <w:r w:rsidR="008800C5">
        <w:rPr>
          <w:rFonts w:ascii="Times New Roman" w:hAnsi="Times New Roman" w:cs="Times New Roman"/>
          <w:b/>
          <w:sz w:val="24"/>
          <w:szCs w:val="24"/>
        </w:rPr>
        <w:t>Carreté</w:t>
      </w:r>
      <w:r w:rsidR="00237442" w:rsidRPr="008800C5">
        <w:rPr>
          <w:rFonts w:ascii="Times New Roman" w:hAnsi="Times New Roman" w:cs="Times New Roman"/>
          <w:b/>
          <w:sz w:val="24"/>
          <w:szCs w:val="24"/>
        </w:rPr>
        <w:t>is</w:t>
      </w:r>
      <w:r w:rsidR="00237442">
        <w:rPr>
          <w:rFonts w:ascii="Times New Roman" w:hAnsi="Times New Roman" w:cs="Times New Roman"/>
          <w:sz w:val="24"/>
          <w:szCs w:val="24"/>
        </w:rPr>
        <w:t xml:space="preserve"> de Iberê Camargo, objeto </w:t>
      </w:r>
      <w:r w:rsidR="008800C5">
        <w:rPr>
          <w:rFonts w:ascii="Times New Roman" w:hAnsi="Times New Roman" w:cs="Times New Roman"/>
          <w:sz w:val="24"/>
          <w:szCs w:val="24"/>
        </w:rPr>
        <w:t>d</w:t>
      </w:r>
      <w:r w:rsidR="00237442">
        <w:rPr>
          <w:rFonts w:ascii="Times New Roman" w:hAnsi="Times New Roman" w:cs="Times New Roman"/>
          <w:sz w:val="24"/>
          <w:szCs w:val="24"/>
        </w:rPr>
        <w:t>o</w:t>
      </w:r>
      <w:r w:rsidR="0042448C">
        <w:rPr>
          <w:rFonts w:ascii="Times New Roman" w:hAnsi="Times New Roman" w:cs="Times New Roman"/>
          <w:sz w:val="24"/>
          <w:szCs w:val="24"/>
        </w:rPr>
        <w:t xml:space="preserve"> qual se ocupa nossos estudos. </w:t>
      </w:r>
    </w:p>
    <w:p w:rsidR="00211770" w:rsidRDefault="00211770" w:rsidP="0042448C">
      <w:pPr>
        <w:jc w:val="both"/>
        <w:rPr>
          <w:rFonts w:ascii="Times New Roman" w:hAnsi="Times New Roman" w:cs="Times New Roman"/>
          <w:sz w:val="24"/>
          <w:szCs w:val="24"/>
        </w:rPr>
      </w:pPr>
      <w:r>
        <w:rPr>
          <w:rFonts w:ascii="Times New Roman" w:hAnsi="Times New Roman" w:cs="Times New Roman"/>
          <w:sz w:val="24"/>
          <w:szCs w:val="24"/>
        </w:rPr>
        <w:t xml:space="preserve">Palavras-chave: representação; </w:t>
      </w:r>
      <w:r w:rsidR="0042448C">
        <w:rPr>
          <w:rFonts w:ascii="Times New Roman" w:hAnsi="Times New Roman" w:cs="Times New Roman"/>
          <w:sz w:val="24"/>
          <w:szCs w:val="24"/>
        </w:rPr>
        <w:t>verdade</w:t>
      </w:r>
      <w:r>
        <w:rPr>
          <w:rFonts w:ascii="Times New Roman" w:hAnsi="Times New Roman" w:cs="Times New Roman"/>
          <w:sz w:val="24"/>
          <w:szCs w:val="24"/>
        </w:rPr>
        <w:t xml:space="preserve">; </w:t>
      </w:r>
      <w:r w:rsidR="001B0411">
        <w:rPr>
          <w:rFonts w:ascii="Times New Roman" w:hAnsi="Times New Roman" w:cs="Times New Roman"/>
          <w:sz w:val="24"/>
          <w:szCs w:val="24"/>
        </w:rPr>
        <w:t xml:space="preserve">história; </w:t>
      </w:r>
      <w:r w:rsidR="0042448C">
        <w:rPr>
          <w:rFonts w:ascii="Times New Roman" w:hAnsi="Times New Roman" w:cs="Times New Roman"/>
          <w:sz w:val="24"/>
          <w:szCs w:val="24"/>
        </w:rPr>
        <w:t>artes visuais</w:t>
      </w:r>
      <w:r>
        <w:rPr>
          <w:rFonts w:ascii="Times New Roman" w:hAnsi="Times New Roman" w:cs="Times New Roman"/>
          <w:sz w:val="24"/>
          <w:szCs w:val="24"/>
        </w:rPr>
        <w:t>.</w:t>
      </w:r>
    </w:p>
    <w:p w:rsidR="00F37C64" w:rsidRDefault="00F37C64" w:rsidP="00F37C64">
      <w:pPr>
        <w:ind w:firstLine="708"/>
        <w:jc w:val="both"/>
        <w:rPr>
          <w:rFonts w:ascii="Times New Roman" w:hAnsi="Times New Roman" w:cs="Times New Roman"/>
          <w:b/>
          <w:sz w:val="24"/>
          <w:lang w:val="en-US"/>
        </w:rPr>
      </w:pPr>
    </w:p>
    <w:p w:rsidR="00F37C64" w:rsidRDefault="00F37C64" w:rsidP="00F37C64">
      <w:pPr>
        <w:ind w:firstLine="708"/>
        <w:jc w:val="both"/>
        <w:rPr>
          <w:rFonts w:ascii="Times New Roman" w:hAnsi="Times New Roman" w:cs="Times New Roman"/>
          <w:b/>
          <w:sz w:val="24"/>
          <w:lang w:val="en-US"/>
        </w:rPr>
      </w:pPr>
      <w:r>
        <w:rPr>
          <w:rFonts w:ascii="Times New Roman" w:hAnsi="Times New Roman" w:cs="Times New Roman"/>
          <w:b/>
          <w:sz w:val="24"/>
          <w:lang w:val="en-US"/>
        </w:rPr>
        <w:t>Abstract</w:t>
      </w:r>
    </w:p>
    <w:p w:rsidR="00F37C64" w:rsidRDefault="00F37C64" w:rsidP="00F37C64">
      <w:pPr>
        <w:ind w:firstLine="708"/>
        <w:jc w:val="both"/>
        <w:rPr>
          <w:rFonts w:ascii="Times New Roman" w:hAnsi="Times New Roman" w:cs="Times New Roman"/>
          <w:sz w:val="24"/>
          <w:lang w:val="en-US"/>
        </w:rPr>
      </w:pPr>
      <w:r>
        <w:rPr>
          <w:rFonts w:ascii="Times New Roman" w:hAnsi="Times New Roman" w:cs="Times New Roman"/>
          <w:sz w:val="24"/>
          <w:lang w:val="en-US"/>
        </w:rPr>
        <w:t>The present work aims</w:t>
      </w:r>
      <w:r w:rsidRPr="003A68BB">
        <w:rPr>
          <w:rFonts w:ascii="Times New Roman" w:hAnsi="Times New Roman" w:cs="Times New Roman"/>
          <w:sz w:val="24"/>
          <w:lang w:val="en-US"/>
        </w:rPr>
        <w:t xml:space="preserve"> to raise some considerations </w:t>
      </w:r>
      <w:r>
        <w:rPr>
          <w:rFonts w:ascii="Times New Roman" w:hAnsi="Times New Roman" w:cs="Times New Roman"/>
          <w:sz w:val="24"/>
          <w:lang w:val="en-US"/>
        </w:rPr>
        <w:t xml:space="preserve">depicting the concept of </w:t>
      </w:r>
      <w:r w:rsidRPr="003A68BB">
        <w:rPr>
          <w:rFonts w:ascii="Times New Roman" w:hAnsi="Times New Roman" w:cs="Times New Roman"/>
          <w:sz w:val="24"/>
          <w:lang w:val="en-US"/>
        </w:rPr>
        <w:t xml:space="preserve">representation </w:t>
      </w:r>
      <w:r>
        <w:rPr>
          <w:rFonts w:ascii="Times New Roman" w:hAnsi="Times New Roman" w:cs="Times New Roman"/>
          <w:sz w:val="24"/>
          <w:lang w:val="en-US"/>
        </w:rPr>
        <w:t>mapped out by related themes from</w:t>
      </w:r>
      <w:r w:rsidRPr="003A68BB">
        <w:rPr>
          <w:rFonts w:ascii="Times New Roman" w:hAnsi="Times New Roman" w:cs="Times New Roman"/>
          <w:sz w:val="24"/>
          <w:lang w:val="en-US"/>
        </w:rPr>
        <w:t xml:space="preserve"> philosophy, history and</w:t>
      </w:r>
      <w:r>
        <w:rPr>
          <w:rFonts w:ascii="Times New Roman" w:hAnsi="Times New Roman" w:cs="Times New Roman"/>
          <w:sz w:val="24"/>
          <w:lang w:val="en-US"/>
        </w:rPr>
        <w:t xml:space="preserve"> even</w:t>
      </w:r>
      <w:r w:rsidRPr="003A68BB">
        <w:rPr>
          <w:rFonts w:ascii="Times New Roman" w:hAnsi="Times New Roman" w:cs="Times New Roman"/>
          <w:sz w:val="24"/>
          <w:lang w:val="en-US"/>
        </w:rPr>
        <w:t xml:space="preserve"> art.</w:t>
      </w:r>
      <w:r>
        <w:rPr>
          <w:rFonts w:ascii="Times New Roman" w:hAnsi="Times New Roman" w:cs="Times New Roman"/>
          <w:sz w:val="24"/>
          <w:lang w:val="en-US"/>
        </w:rPr>
        <w:t xml:space="preserve"> Within this discussion, the present</w:t>
      </w:r>
      <w:r w:rsidRPr="00221C49">
        <w:rPr>
          <w:rFonts w:ascii="Times New Roman" w:hAnsi="Times New Roman" w:cs="Times New Roman"/>
          <w:sz w:val="24"/>
          <w:lang w:val="en-US"/>
        </w:rPr>
        <w:t xml:space="preserve"> proposal </w:t>
      </w:r>
      <w:r>
        <w:rPr>
          <w:rFonts w:ascii="Times New Roman" w:hAnsi="Times New Roman" w:cs="Times New Roman"/>
          <w:sz w:val="24"/>
          <w:lang w:val="en-US"/>
        </w:rPr>
        <w:t>illustrates</w:t>
      </w:r>
      <w:r w:rsidRPr="00221C49">
        <w:rPr>
          <w:rFonts w:ascii="Times New Roman" w:hAnsi="Times New Roman" w:cs="Times New Roman"/>
          <w:sz w:val="24"/>
          <w:lang w:val="en-US"/>
        </w:rPr>
        <w:t xml:space="preserve">, </w:t>
      </w:r>
      <w:r>
        <w:rPr>
          <w:rFonts w:ascii="Times New Roman" w:hAnsi="Times New Roman" w:cs="Times New Roman"/>
          <w:sz w:val="24"/>
          <w:lang w:val="en-US"/>
        </w:rPr>
        <w:t>although</w:t>
      </w:r>
      <w:r w:rsidRPr="00221C49">
        <w:rPr>
          <w:rFonts w:ascii="Times New Roman" w:hAnsi="Times New Roman" w:cs="Times New Roman"/>
          <w:sz w:val="24"/>
          <w:lang w:val="en-US"/>
        </w:rPr>
        <w:t xml:space="preserve"> briefly, some notions of representation linked to the notion of truth, both in terms of the narrative of historical events, </w:t>
      </w:r>
      <w:r>
        <w:rPr>
          <w:rFonts w:ascii="Times New Roman" w:hAnsi="Times New Roman" w:cs="Times New Roman"/>
          <w:sz w:val="24"/>
          <w:lang w:val="en-US"/>
        </w:rPr>
        <w:t xml:space="preserve">as well as </w:t>
      </w:r>
      <w:r w:rsidRPr="00221C49">
        <w:rPr>
          <w:rFonts w:ascii="Times New Roman" w:hAnsi="Times New Roman" w:cs="Times New Roman"/>
          <w:sz w:val="24"/>
          <w:lang w:val="en-US"/>
        </w:rPr>
        <w:t>artistic productions.</w:t>
      </w:r>
      <w:r>
        <w:rPr>
          <w:rFonts w:ascii="Times New Roman" w:hAnsi="Times New Roman" w:cs="Times New Roman"/>
          <w:sz w:val="24"/>
          <w:lang w:val="en-US"/>
        </w:rPr>
        <w:t xml:space="preserve"> To achieve this</w:t>
      </w:r>
      <w:r w:rsidRPr="00221C49">
        <w:rPr>
          <w:rFonts w:ascii="Times New Roman" w:hAnsi="Times New Roman" w:cs="Times New Roman"/>
          <w:sz w:val="24"/>
          <w:lang w:val="en-US"/>
        </w:rPr>
        <w:t xml:space="preserve">, </w:t>
      </w:r>
      <w:r>
        <w:rPr>
          <w:rFonts w:ascii="Times New Roman" w:hAnsi="Times New Roman" w:cs="Times New Roman"/>
          <w:sz w:val="24"/>
          <w:lang w:val="en-US"/>
        </w:rPr>
        <w:t>several authors were addressed, including</w:t>
      </w:r>
      <w:r w:rsidRPr="00221C49">
        <w:rPr>
          <w:rFonts w:ascii="Times New Roman" w:hAnsi="Times New Roman" w:cs="Times New Roman"/>
          <w:sz w:val="24"/>
          <w:lang w:val="en-US"/>
        </w:rPr>
        <w:t xml:space="preserve"> Cassirer (2001), </w:t>
      </w:r>
      <w:proofErr w:type="spellStart"/>
      <w:r w:rsidRPr="00221C49">
        <w:rPr>
          <w:rFonts w:ascii="Times New Roman" w:hAnsi="Times New Roman" w:cs="Times New Roman"/>
          <w:sz w:val="24"/>
          <w:lang w:val="en-US"/>
        </w:rPr>
        <w:t>Chartier</w:t>
      </w:r>
      <w:proofErr w:type="spellEnd"/>
      <w:r w:rsidRPr="00221C49">
        <w:rPr>
          <w:rFonts w:ascii="Times New Roman" w:hAnsi="Times New Roman" w:cs="Times New Roman"/>
          <w:sz w:val="24"/>
          <w:lang w:val="en-US"/>
        </w:rPr>
        <w:t xml:space="preserve"> (2012), </w:t>
      </w:r>
      <w:proofErr w:type="spellStart"/>
      <w:r w:rsidRPr="00221C49">
        <w:rPr>
          <w:rFonts w:ascii="Times New Roman" w:hAnsi="Times New Roman" w:cs="Times New Roman"/>
          <w:sz w:val="24"/>
          <w:lang w:val="en-US"/>
        </w:rPr>
        <w:t>Gombrich</w:t>
      </w:r>
      <w:proofErr w:type="spellEnd"/>
      <w:r w:rsidRPr="00221C49">
        <w:rPr>
          <w:rFonts w:ascii="Times New Roman" w:hAnsi="Times New Roman" w:cs="Times New Roman"/>
          <w:sz w:val="24"/>
          <w:lang w:val="en-US"/>
        </w:rPr>
        <w:t xml:space="preserve"> (2007), Goodman (1976, 1995), Hayden White (1994, 2006, 2010), Jenkins </w:t>
      </w:r>
      <w:r>
        <w:rPr>
          <w:rFonts w:ascii="Times New Roman" w:hAnsi="Times New Roman" w:cs="Times New Roman"/>
          <w:sz w:val="24"/>
          <w:lang w:val="en-US"/>
        </w:rPr>
        <w:t xml:space="preserve">(2001, 2014) and </w:t>
      </w:r>
      <w:proofErr w:type="spellStart"/>
      <w:r>
        <w:rPr>
          <w:rFonts w:ascii="Times New Roman" w:hAnsi="Times New Roman" w:cs="Times New Roman"/>
          <w:sz w:val="24"/>
          <w:lang w:val="en-US"/>
        </w:rPr>
        <w:t>Wollheim</w:t>
      </w:r>
      <w:proofErr w:type="spellEnd"/>
      <w:r>
        <w:rPr>
          <w:rFonts w:ascii="Times New Roman" w:hAnsi="Times New Roman" w:cs="Times New Roman"/>
          <w:sz w:val="24"/>
          <w:lang w:val="en-US"/>
        </w:rPr>
        <w:t xml:space="preserve"> (1993</w:t>
      </w:r>
      <w:r w:rsidRPr="00221C49">
        <w:rPr>
          <w:rFonts w:ascii="Times New Roman" w:hAnsi="Times New Roman" w:cs="Times New Roman"/>
          <w:sz w:val="24"/>
          <w:lang w:val="en-US"/>
        </w:rPr>
        <w:t>, 2002), among others.</w:t>
      </w:r>
      <w:r>
        <w:rPr>
          <w:rFonts w:ascii="Times New Roman" w:hAnsi="Times New Roman" w:cs="Times New Roman"/>
          <w:sz w:val="24"/>
          <w:lang w:val="en-US"/>
        </w:rPr>
        <w:t xml:space="preserve"> It is</w:t>
      </w:r>
      <w:r w:rsidRPr="00E32F5C">
        <w:rPr>
          <w:rFonts w:ascii="Times New Roman" w:hAnsi="Times New Roman" w:cs="Times New Roman"/>
          <w:sz w:val="24"/>
          <w:lang w:val="en-US"/>
        </w:rPr>
        <w:t xml:space="preserve"> caution</w:t>
      </w:r>
      <w:r>
        <w:rPr>
          <w:rFonts w:ascii="Times New Roman" w:hAnsi="Times New Roman" w:cs="Times New Roman"/>
          <w:sz w:val="24"/>
          <w:lang w:val="en-US"/>
        </w:rPr>
        <w:t>ed</w:t>
      </w:r>
      <w:r w:rsidRPr="00E32F5C">
        <w:rPr>
          <w:rFonts w:ascii="Times New Roman" w:hAnsi="Times New Roman" w:cs="Times New Roman"/>
          <w:sz w:val="24"/>
          <w:lang w:val="en-US"/>
        </w:rPr>
        <w:t xml:space="preserve"> that the examples brought</w:t>
      </w:r>
      <w:r>
        <w:rPr>
          <w:rFonts w:ascii="Times New Roman" w:hAnsi="Times New Roman" w:cs="Times New Roman"/>
          <w:sz w:val="24"/>
          <w:lang w:val="en-US"/>
        </w:rPr>
        <w:t xml:space="preserve"> forth to illustrate this work</w:t>
      </w:r>
      <w:r w:rsidRPr="00E32F5C">
        <w:rPr>
          <w:rFonts w:ascii="Times New Roman" w:hAnsi="Times New Roman" w:cs="Times New Roman"/>
          <w:sz w:val="24"/>
          <w:lang w:val="en-US"/>
        </w:rPr>
        <w:t xml:space="preserve"> are tied to </w:t>
      </w:r>
      <w:r>
        <w:rPr>
          <w:rFonts w:ascii="Times New Roman" w:hAnsi="Times New Roman" w:cs="Times New Roman"/>
          <w:sz w:val="24"/>
          <w:lang w:val="en-US"/>
        </w:rPr>
        <w:t xml:space="preserve">the domain of the </w:t>
      </w:r>
      <w:r w:rsidRPr="00E32F5C">
        <w:rPr>
          <w:rFonts w:ascii="Times New Roman" w:hAnsi="Times New Roman" w:cs="Times New Roman"/>
          <w:sz w:val="24"/>
          <w:lang w:val="en-US"/>
        </w:rPr>
        <w:t>visual arts</w:t>
      </w:r>
      <w:r>
        <w:rPr>
          <w:rFonts w:ascii="Times New Roman" w:hAnsi="Times New Roman" w:cs="Times New Roman"/>
          <w:sz w:val="24"/>
          <w:lang w:val="en-US"/>
        </w:rPr>
        <w:t xml:space="preserve">, </w:t>
      </w:r>
      <w:r w:rsidRPr="00E32F5C">
        <w:rPr>
          <w:rFonts w:ascii="Times New Roman" w:hAnsi="Times New Roman" w:cs="Times New Roman"/>
          <w:sz w:val="24"/>
          <w:lang w:val="en-US"/>
        </w:rPr>
        <w:t xml:space="preserve">more specifically the painting belonging to </w:t>
      </w:r>
      <w:r>
        <w:rPr>
          <w:rFonts w:ascii="Times New Roman" w:hAnsi="Times New Roman" w:cs="Times New Roman"/>
          <w:sz w:val="24"/>
          <w:lang w:val="en-US"/>
        </w:rPr>
        <w:t>the</w:t>
      </w:r>
      <w:r w:rsidRPr="00E32F5C">
        <w:rPr>
          <w:rFonts w:ascii="Times New Roman" w:hAnsi="Times New Roman" w:cs="Times New Roman"/>
          <w:sz w:val="24"/>
          <w:lang w:val="en-US"/>
        </w:rPr>
        <w:t xml:space="preserve"> </w:t>
      </w:r>
      <w:r w:rsidRPr="00E32F5C">
        <w:rPr>
          <w:rFonts w:ascii="Times New Roman" w:hAnsi="Times New Roman" w:cs="Times New Roman"/>
          <w:b/>
          <w:sz w:val="24"/>
          <w:lang w:val="en-US"/>
        </w:rPr>
        <w:t>Spools</w:t>
      </w:r>
      <w:r>
        <w:rPr>
          <w:rFonts w:ascii="Times New Roman" w:hAnsi="Times New Roman" w:cs="Times New Roman"/>
          <w:b/>
          <w:sz w:val="24"/>
          <w:lang w:val="en-US"/>
        </w:rPr>
        <w:t xml:space="preserve"> </w:t>
      </w:r>
      <w:r w:rsidRPr="00E32F5C">
        <w:rPr>
          <w:rFonts w:ascii="Times New Roman" w:hAnsi="Times New Roman" w:cs="Times New Roman"/>
          <w:sz w:val="24"/>
          <w:lang w:val="en-US"/>
        </w:rPr>
        <w:t xml:space="preserve">series by </w:t>
      </w:r>
      <w:proofErr w:type="spellStart"/>
      <w:r w:rsidRPr="00E32F5C">
        <w:rPr>
          <w:rFonts w:ascii="Times New Roman" w:hAnsi="Times New Roman" w:cs="Times New Roman"/>
          <w:sz w:val="24"/>
          <w:lang w:val="en-US"/>
        </w:rPr>
        <w:t>Iberê</w:t>
      </w:r>
      <w:proofErr w:type="spellEnd"/>
      <w:r w:rsidRPr="00E32F5C">
        <w:rPr>
          <w:rFonts w:ascii="Times New Roman" w:hAnsi="Times New Roman" w:cs="Times New Roman"/>
          <w:sz w:val="24"/>
          <w:lang w:val="en-US"/>
        </w:rPr>
        <w:t xml:space="preserve"> Camargo, which </w:t>
      </w:r>
      <w:r>
        <w:rPr>
          <w:rFonts w:ascii="Times New Roman" w:hAnsi="Times New Roman" w:cs="Times New Roman"/>
          <w:sz w:val="24"/>
          <w:lang w:val="en-US"/>
        </w:rPr>
        <w:t>is the object of</w:t>
      </w:r>
      <w:r w:rsidRPr="00E32F5C">
        <w:rPr>
          <w:rFonts w:ascii="Times New Roman" w:hAnsi="Times New Roman" w:cs="Times New Roman"/>
          <w:sz w:val="24"/>
          <w:lang w:val="en-US"/>
        </w:rPr>
        <w:t xml:space="preserve"> our studies.</w:t>
      </w:r>
    </w:p>
    <w:p w:rsidR="00F37C64" w:rsidRPr="003A68BB" w:rsidRDefault="00F37C64" w:rsidP="00F37C64">
      <w:pPr>
        <w:jc w:val="both"/>
        <w:rPr>
          <w:rFonts w:ascii="Times New Roman" w:hAnsi="Times New Roman" w:cs="Times New Roman"/>
          <w:sz w:val="24"/>
          <w:lang w:val="en-US"/>
        </w:rPr>
      </w:pPr>
      <w:r w:rsidRPr="00E32F5C">
        <w:rPr>
          <w:rFonts w:ascii="Times New Roman" w:hAnsi="Times New Roman" w:cs="Times New Roman"/>
          <w:sz w:val="24"/>
          <w:lang w:val="en-US"/>
        </w:rPr>
        <w:t>Keywords: representation; truth; history; visual arts.</w:t>
      </w:r>
    </w:p>
    <w:p w:rsidR="00464FC5" w:rsidRDefault="00464FC5" w:rsidP="00C51CEA">
      <w:pPr>
        <w:spacing w:before="120" w:after="120" w:line="360" w:lineRule="auto"/>
        <w:ind w:firstLine="357"/>
        <w:jc w:val="both"/>
      </w:pPr>
    </w:p>
    <w:p w:rsidR="00AF6E42" w:rsidRPr="00850AFD" w:rsidRDefault="00AF6E42" w:rsidP="00C51CEA">
      <w:pPr>
        <w:spacing w:before="120" w:after="120" w:line="360" w:lineRule="auto"/>
        <w:ind w:firstLine="357"/>
        <w:jc w:val="both"/>
      </w:pPr>
      <w:r w:rsidRPr="00204A59">
        <w:t xml:space="preserve">A </w:t>
      </w:r>
      <w:r w:rsidRPr="00C51CEA">
        <w:rPr>
          <w:rFonts w:ascii="Times New Roman" w:hAnsi="Times New Roman" w:cs="Times New Roman"/>
          <w:sz w:val="24"/>
          <w:szCs w:val="24"/>
        </w:rPr>
        <w:t xml:space="preserve">reverência da filosofia ao problema da </w:t>
      </w:r>
      <w:r w:rsidRPr="00C51CEA">
        <w:rPr>
          <w:rFonts w:ascii="Times New Roman" w:hAnsi="Times New Roman" w:cs="Times New Roman"/>
          <w:i/>
          <w:iCs/>
          <w:sz w:val="24"/>
          <w:szCs w:val="24"/>
        </w:rPr>
        <w:t>representação</w:t>
      </w:r>
      <w:r w:rsidRPr="00C51CEA">
        <w:rPr>
          <w:rFonts w:ascii="Times New Roman" w:hAnsi="Times New Roman" w:cs="Times New Roman"/>
          <w:sz w:val="24"/>
          <w:szCs w:val="24"/>
        </w:rPr>
        <w:t xml:space="preserve"> alça debates relevantes ao estudo do conhecimento. Platão no livro X de </w:t>
      </w:r>
      <w:r w:rsidRPr="00C51CEA">
        <w:rPr>
          <w:rFonts w:ascii="Times New Roman" w:hAnsi="Times New Roman" w:cs="Times New Roman"/>
          <w:b/>
          <w:iCs/>
          <w:sz w:val="24"/>
          <w:szCs w:val="24"/>
        </w:rPr>
        <w:t>A República</w:t>
      </w:r>
      <w:r w:rsidRPr="00C51CEA">
        <w:rPr>
          <w:rFonts w:ascii="Times New Roman" w:hAnsi="Times New Roman" w:cs="Times New Roman"/>
          <w:sz w:val="24"/>
          <w:szCs w:val="24"/>
        </w:rPr>
        <w:t xml:space="preserve"> (2009, p. 295), ao analisar a noção de mimese, diz que a imagem refletida no espelho é aparente tanto quanto a representação do real. Nesse sentido, Cassirer (2001, p. 13) afirma que Platão identificou o </w:t>
      </w:r>
      <w:r w:rsidRPr="00C51CEA">
        <w:rPr>
          <w:rFonts w:ascii="Times New Roman" w:hAnsi="Times New Roman" w:cs="Times New Roman"/>
          <w:i/>
          <w:iCs/>
          <w:sz w:val="24"/>
          <w:szCs w:val="24"/>
        </w:rPr>
        <w:t>ser</w:t>
      </w:r>
      <w:r w:rsidRPr="00C51CEA">
        <w:rPr>
          <w:rFonts w:ascii="Times New Roman" w:hAnsi="Times New Roman" w:cs="Times New Roman"/>
          <w:sz w:val="24"/>
          <w:szCs w:val="24"/>
        </w:rPr>
        <w:t xml:space="preserve"> como um problema. Por isso, superou a explicação mítica e </w:t>
      </w:r>
      <w:r w:rsidRPr="00C51CEA">
        <w:rPr>
          <w:rFonts w:ascii="Times New Roman" w:hAnsi="Times New Roman" w:cs="Times New Roman"/>
          <w:sz w:val="24"/>
          <w:szCs w:val="24"/>
        </w:rPr>
        <w:lastRenderedPageBreak/>
        <w:t xml:space="preserve">cosmológica e tornou a organização sistêmica e teleológica da existência do ser. Todas as concepções científicas não são mais entendidas como reproduções de um determinado ser, mas sim como símbolos intelectuais concebidos por ele mesmo. O conceito de imagem transforma-se internamente. Consequentemente, a ingênua </w:t>
      </w:r>
      <w:r w:rsidRPr="00C51CEA">
        <w:rPr>
          <w:rFonts w:ascii="Times New Roman" w:hAnsi="Times New Roman" w:cs="Times New Roman"/>
          <w:i/>
          <w:iCs/>
          <w:sz w:val="24"/>
          <w:szCs w:val="24"/>
        </w:rPr>
        <w:t>teoria da rep</w:t>
      </w:r>
      <w:bookmarkStart w:id="0" w:name="_GoBack"/>
      <w:bookmarkEnd w:id="0"/>
      <w:r w:rsidRPr="00C51CEA">
        <w:rPr>
          <w:rFonts w:ascii="Times New Roman" w:hAnsi="Times New Roman" w:cs="Times New Roman"/>
          <w:i/>
          <w:iCs/>
          <w:sz w:val="24"/>
          <w:szCs w:val="24"/>
        </w:rPr>
        <w:t>rodução</w:t>
      </w:r>
      <w:r w:rsidRPr="00C51CEA">
        <w:rPr>
          <w:rFonts w:ascii="Times New Roman" w:hAnsi="Times New Roman" w:cs="Times New Roman"/>
          <w:sz w:val="24"/>
          <w:szCs w:val="24"/>
        </w:rPr>
        <w:t xml:space="preserve"> perde força e a exigência de semelhanças entre imagem e objeto é </w:t>
      </w:r>
      <w:proofErr w:type="gramStart"/>
      <w:r w:rsidRPr="00C51CEA">
        <w:rPr>
          <w:rFonts w:ascii="Times New Roman" w:hAnsi="Times New Roman" w:cs="Times New Roman"/>
          <w:sz w:val="24"/>
          <w:szCs w:val="24"/>
        </w:rPr>
        <w:t>suplantada</w:t>
      </w:r>
      <w:proofErr w:type="gramEnd"/>
      <w:r w:rsidRPr="00C51CEA">
        <w:rPr>
          <w:rFonts w:ascii="Times New Roman" w:hAnsi="Times New Roman" w:cs="Times New Roman"/>
          <w:sz w:val="24"/>
          <w:szCs w:val="24"/>
        </w:rPr>
        <w:t>. Surge a expressão complexa por meio de uma “relação lógica, uma condição intelectual geral que deverá ser satisfeita pelos conceitos básicos do conhecimento físico” (C</w:t>
      </w:r>
      <w:r w:rsidR="007C11D4">
        <w:rPr>
          <w:rFonts w:ascii="Times New Roman" w:hAnsi="Times New Roman" w:cs="Times New Roman"/>
          <w:sz w:val="24"/>
          <w:szCs w:val="24"/>
        </w:rPr>
        <w:t>ASSIRER</w:t>
      </w:r>
      <w:r w:rsidRPr="00C51CEA">
        <w:rPr>
          <w:rFonts w:ascii="Times New Roman" w:hAnsi="Times New Roman" w:cs="Times New Roman"/>
          <w:sz w:val="24"/>
          <w:szCs w:val="24"/>
        </w:rPr>
        <w:t xml:space="preserve">, 2001, p. 15). Também abordado por Wittgenstein na segunda parte das </w:t>
      </w:r>
      <w:r w:rsidRPr="00C51CEA">
        <w:rPr>
          <w:rFonts w:ascii="Times New Roman" w:hAnsi="Times New Roman" w:cs="Times New Roman"/>
          <w:b/>
          <w:iCs/>
          <w:sz w:val="24"/>
          <w:szCs w:val="24"/>
        </w:rPr>
        <w:t>Investigações Filosóficas</w:t>
      </w:r>
      <w:r w:rsidRPr="00C51CEA">
        <w:rPr>
          <w:rFonts w:ascii="Times New Roman" w:hAnsi="Times New Roman" w:cs="Times New Roman"/>
          <w:sz w:val="24"/>
          <w:szCs w:val="24"/>
        </w:rPr>
        <w:t xml:space="preserve"> (1984), o tema da representação é definido como aquilo que relaciona o figurado com o afigurado a partir daquilo que existe de comum entre ambos, porém a semelhança de imagens não é “o que faz com que minha representação de alguém seja minha representação </w:t>
      </w:r>
      <w:r w:rsidRPr="00C51CEA">
        <w:rPr>
          <w:rFonts w:ascii="Times New Roman" w:hAnsi="Times New Roman" w:cs="Times New Roman"/>
          <w:i/>
          <w:iCs/>
          <w:sz w:val="24"/>
          <w:szCs w:val="24"/>
        </w:rPr>
        <w:t>desse</w:t>
      </w:r>
      <w:r w:rsidRPr="00C51CEA">
        <w:rPr>
          <w:rFonts w:ascii="Times New Roman" w:hAnsi="Times New Roman" w:cs="Times New Roman"/>
          <w:sz w:val="24"/>
          <w:szCs w:val="24"/>
        </w:rPr>
        <w:t xml:space="preserve"> alguém”. (Wittgenstein, 1984, p. 176). Para Wittgenstein, o que é válido para a representação é o mesmo para expressão, ou seja, a descrição verbal pode substituir a representação. </w:t>
      </w:r>
      <w:proofErr w:type="spellStart"/>
      <w:r w:rsidR="00FF79C4">
        <w:rPr>
          <w:rFonts w:ascii="Times New Roman" w:hAnsi="Times New Roman" w:cs="Times New Roman"/>
          <w:sz w:val="24"/>
          <w:szCs w:val="24"/>
        </w:rPr>
        <w:t>Rorty</w:t>
      </w:r>
      <w:proofErr w:type="spellEnd"/>
      <w:r w:rsidR="00FF79C4">
        <w:rPr>
          <w:rFonts w:ascii="Times New Roman" w:hAnsi="Times New Roman" w:cs="Times New Roman"/>
          <w:sz w:val="24"/>
          <w:szCs w:val="24"/>
        </w:rPr>
        <w:t xml:space="preserve"> </w:t>
      </w:r>
      <w:r w:rsidR="00FF79C4" w:rsidRPr="00C51CEA">
        <w:rPr>
          <w:rFonts w:ascii="Times New Roman" w:hAnsi="Times New Roman" w:cs="Times New Roman"/>
          <w:sz w:val="24"/>
          <w:szCs w:val="24"/>
        </w:rPr>
        <w:t xml:space="preserve">em </w:t>
      </w:r>
      <w:r w:rsidR="00FF79C4" w:rsidRPr="00C51CEA">
        <w:rPr>
          <w:rFonts w:ascii="Times New Roman" w:hAnsi="Times New Roman" w:cs="Times New Roman"/>
          <w:b/>
          <w:bCs/>
          <w:sz w:val="24"/>
          <w:szCs w:val="24"/>
        </w:rPr>
        <w:t>A filosofia e o espelho da natureza</w:t>
      </w:r>
      <w:r w:rsidR="00FF79C4">
        <w:rPr>
          <w:rFonts w:ascii="Times New Roman" w:hAnsi="Times New Roman" w:cs="Times New Roman"/>
          <w:sz w:val="24"/>
          <w:szCs w:val="24"/>
        </w:rPr>
        <w:t xml:space="preserve"> (1994, </w:t>
      </w:r>
      <w:r w:rsidR="00FF79C4" w:rsidRPr="00FF79C4">
        <w:rPr>
          <w:rFonts w:ascii="Times New Roman" w:hAnsi="Times New Roman" w:cs="Times New Roman"/>
          <w:sz w:val="24"/>
          <w:szCs w:val="24"/>
        </w:rPr>
        <w:t>p.</w:t>
      </w:r>
      <w:r w:rsidR="00FE3BD9">
        <w:rPr>
          <w:rFonts w:ascii="Times New Roman" w:hAnsi="Times New Roman" w:cs="Times New Roman"/>
          <w:sz w:val="24"/>
          <w:szCs w:val="24"/>
        </w:rPr>
        <w:t xml:space="preserve"> 17)</w:t>
      </w:r>
      <w:proofErr w:type="gramStart"/>
      <w:r w:rsidR="00FF79C4" w:rsidRPr="00FF79C4">
        <w:rPr>
          <w:rFonts w:ascii="Times New Roman" w:hAnsi="Times New Roman" w:cs="Times New Roman"/>
          <w:sz w:val="24"/>
          <w:szCs w:val="24"/>
        </w:rPr>
        <w:t xml:space="preserve"> </w:t>
      </w:r>
      <w:r w:rsidR="00FF79C4" w:rsidRPr="00FF79C4">
        <w:rPr>
          <w:rFonts w:ascii="Times New Roman" w:eastAsia="Times New Roman" w:hAnsi="Times New Roman" w:cs="Times New Roman"/>
          <w:sz w:val="24"/>
          <w:szCs w:val="24"/>
          <w:lang w:eastAsia="pt-BR"/>
        </w:rPr>
        <w:t xml:space="preserve"> </w:t>
      </w:r>
      <w:proofErr w:type="gramEnd"/>
      <w:r w:rsidR="00FF79C4" w:rsidRPr="00FF79C4">
        <w:rPr>
          <w:rFonts w:ascii="Times New Roman" w:eastAsia="Times New Roman" w:hAnsi="Times New Roman" w:cs="Times New Roman"/>
          <w:sz w:val="24"/>
          <w:szCs w:val="24"/>
          <w:lang w:eastAsia="pt-BR"/>
        </w:rPr>
        <w:t>diz que “Wittgenstein, Heidegger e Dewey concordam em que a noção do conhecimento como representação exata, tornada possível por processos mentais especiais e tornada inteligível através de uma teoria geral da representação, deve ser abandonada.</w:t>
      </w:r>
      <w:r w:rsidR="00FF79C4">
        <w:rPr>
          <w:rFonts w:ascii="Times New Roman" w:eastAsia="Times New Roman" w:hAnsi="Times New Roman" w:cs="Times New Roman"/>
          <w:sz w:val="24"/>
          <w:szCs w:val="24"/>
          <w:lang w:eastAsia="pt-BR"/>
        </w:rPr>
        <w:t>”</w:t>
      </w:r>
      <w:r w:rsidR="00FF79C4" w:rsidRPr="00FF79C4">
        <w:rPr>
          <w:rFonts w:ascii="Times New Roman" w:eastAsia="Times New Roman" w:hAnsi="Times New Roman" w:cs="Times New Roman"/>
          <w:sz w:val="21"/>
          <w:szCs w:val="21"/>
          <w:lang w:eastAsia="pt-BR"/>
        </w:rPr>
        <w:t xml:space="preserve"> </w:t>
      </w:r>
      <w:r w:rsidR="00FE3BD9" w:rsidRPr="00FE3BD9">
        <w:rPr>
          <w:rFonts w:ascii="Times New Roman" w:eastAsia="Times New Roman" w:hAnsi="Times New Roman" w:cs="Times New Roman"/>
          <w:sz w:val="24"/>
          <w:szCs w:val="24"/>
          <w:lang w:eastAsia="pt-BR"/>
        </w:rPr>
        <w:t>N</w:t>
      </w:r>
      <w:r w:rsidR="002D21C3">
        <w:rPr>
          <w:rFonts w:ascii="Times New Roman" w:eastAsia="Times New Roman" w:hAnsi="Times New Roman" w:cs="Times New Roman"/>
          <w:sz w:val="24"/>
          <w:szCs w:val="24"/>
          <w:lang w:eastAsia="pt-BR"/>
        </w:rPr>
        <w:t>o mesmo</w:t>
      </w:r>
      <w:r w:rsidR="00FE3BD9" w:rsidRPr="00FE3BD9">
        <w:rPr>
          <w:rFonts w:ascii="Times New Roman" w:eastAsia="Times New Roman" w:hAnsi="Times New Roman" w:cs="Times New Roman"/>
          <w:sz w:val="24"/>
          <w:szCs w:val="24"/>
          <w:lang w:eastAsia="pt-BR"/>
        </w:rPr>
        <w:t xml:space="preserve"> trabalho</w:t>
      </w:r>
      <w:r w:rsidR="00FE3BD9">
        <w:rPr>
          <w:rFonts w:ascii="Times New Roman" w:eastAsia="Times New Roman" w:hAnsi="Times New Roman" w:cs="Times New Roman"/>
          <w:sz w:val="21"/>
          <w:szCs w:val="21"/>
          <w:lang w:eastAsia="pt-BR"/>
        </w:rPr>
        <w:t xml:space="preserve"> </w:t>
      </w:r>
      <w:r w:rsidRPr="00C51CEA">
        <w:rPr>
          <w:rFonts w:ascii="Times New Roman" w:hAnsi="Times New Roman" w:cs="Times New Roman"/>
          <w:sz w:val="24"/>
          <w:szCs w:val="24"/>
        </w:rPr>
        <w:t xml:space="preserve">ao discutir os dois tipos de representações (intuições e conceitos), que segundo </w:t>
      </w:r>
      <w:r w:rsidR="00FE3BD9">
        <w:rPr>
          <w:rFonts w:ascii="Times New Roman" w:hAnsi="Times New Roman" w:cs="Times New Roman"/>
          <w:sz w:val="24"/>
          <w:szCs w:val="24"/>
        </w:rPr>
        <w:t>ele</w:t>
      </w:r>
      <w:r w:rsidR="00FE3BD9" w:rsidRPr="00C51CEA">
        <w:rPr>
          <w:rFonts w:ascii="Times New Roman" w:hAnsi="Times New Roman" w:cs="Times New Roman"/>
          <w:sz w:val="24"/>
          <w:szCs w:val="24"/>
        </w:rPr>
        <w:t xml:space="preserve"> </w:t>
      </w:r>
      <w:r w:rsidRPr="00C51CEA">
        <w:rPr>
          <w:rFonts w:ascii="Times New Roman" w:hAnsi="Times New Roman" w:cs="Times New Roman"/>
          <w:sz w:val="24"/>
          <w:szCs w:val="24"/>
        </w:rPr>
        <w:t xml:space="preserve"> estão em desuso no movimento analítico, defende a representação de um ponto de vista holístico como o resultado da conversação entre o dado, o contingente e o necessário</w:t>
      </w:r>
      <w:r w:rsidR="00FE3BD9">
        <w:rPr>
          <w:rFonts w:ascii="Times New Roman" w:hAnsi="Times New Roman" w:cs="Times New Roman"/>
          <w:sz w:val="24"/>
          <w:szCs w:val="24"/>
        </w:rPr>
        <w:t xml:space="preserve"> </w:t>
      </w:r>
      <w:r w:rsidR="00FE3BD9" w:rsidRPr="00C51CEA">
        <w:rPr>
          <w:rFonts w:ascii="Times New Roman" w:hAnsi="Times New Roman" w:cs="Times New Roman"/>
          <w:sz w:val="24"/>
          <w:szCs w:val="24"/>
        </w:rPr>
        <w:t>(</w:t>
      </w:r>
      <w:r w:rsidR="002D21C3">
        <w:rPr>
          <w:rFonts w:ascii="Times New Roman" w:hAnsi="Times New Roman" w:cs="Times New Roman"/>
          <w:sz w:val="24"/>
          <w:szCs w:val="24"/>
        </w:rPr>
        <w:t>RORTY</w:t>
      </w:r>
      <w:r w:rsidR="00FE3BD9" w:rsidRPr="00C51CEA">
        <w:rPr>
          <w:rFonts w:ascii="Times New Roman" w:hAnsi="Times New Roman" w:cs="Times New Roman"/>
          <w:sz w:val="24"/>
          <w:szCs w:val="24"/>
        </w:rPr>
        <w:t xml:space="preserve">, </w:t>
      </w:r>
      <w:r w:rsidR="007C11D4">
        <w:rPr>
          <w:rFonts w:ascii="Times New Roman" w:hAnsi="Times New Roman" w:cs="Times New Roman"/>
          <w:sz w:val="24"/>
          <w:szCs w:val="24"/>
        </w:rPr>
        <w:t xml:space="preserve">1994, </w:t>
      </w:r>
      <w:r w:rsidR="00FE3BD9" w:rsidRPr="00C51CEA">
        <w:rPr>
          <w:rFonts w:ascii="Times New Roman" w:hAnsi="Times New Roman" w:cs="Times New Roman"/>
          <w:sz w:val="24"/>
          <w:szCs w:val="24"/>
        </w:rPr>
        <w:t>p. 174)</w:t>
      </w:r>
      <w:r w:rsidRPr="00C51CEA">
        <w:rPr>
          <w:rFonts w:ascii="Times New Roman" w:hAnsi="Times New Roman" w:cs="Times New Roman"/>
          <w:sz w:val="24"/>
          <w:szCs w:val="24"/>
        </w:rPr>
        <w:t>. Isso significa que devemos fazer distinções entre o que temos diante de nós, o que nossa mente acrescenta e o controle do que temos na mente, para a ‘“reconstrução do racional’ de nosso conhecimento</w:t>
      </w:r>
      <w:r w:rsidR="003B02B0" w:rsidRPr="00C51CEA">
        <w:rPr>
          <w:rFonts w:ascii="Times New Roman" w:hAnsi="Times New Roman" w:cs="Times New Roman"/>
          <w:sz w:val="24"/>
          <w:szCs w:val="24"/>
        </w:rPr>
        <w:t>.</w:t>
      </w:r>
      <w:r w:rsidRPr="00C51CEA">
        <w:rPr>
          <w:rFonts w:ascii="Times New Roman" w:hAnsi="Times New Roman" w:cs="Times New Roman"/>
          <w:sz w:val="24"/>
          <w:szCs w:val="24"/>
        </w:rPr>
        <w:t>” (R</w:t>
      </w:r>
      <w:r w:rsidR="007C11D4">
        <w:rPr>
          <w:rFonts w:ascii="Times New Roman" w:hAnsi="Times New Roman" w:cs="Times New Roman"/>
          <w:sz w:val="24"/>
          <w:szCs w:val="24"/>
        </w:rPr>
        <w:t>ORTY</w:t>
      </w:r>
      <w:r w:rsidRPr="00C51CEA">
        <w:rPr>
          <w:rFonts w:ascii="Times New Roman" w:hAnsi="Times New Roman" w:cs="Times New Roman"/>
          <w:sz w:val="24"/>
          <w:szCs w:val="24"/>
        </w:rPr>
        <w:t xml:space="preserve">, </w:t>
      </w:r>
      <w:r w:rsidR="007C11D4">
        <w:rPr>
          <w:rFonts w:ascii="Times New Roman" w:hAnsi="Times New Roman" w:cs="Times New Roman"/>
          <w:sz w:val="24"/>
          <w:szCs w:val="24"/>
        </w:rPr>
        <w:t xml:space="preserve">idem, </w:t>
      </w:r>
      <w:r w:rsidRPr="00C51CEA">
        <w:rPr>
          <w:rFonts w:ascii="Times New Roman" w:hAnsi="Times New Roman" w:cs="Times New Roman"/>
          <w:sz w:val="24"/>
          <w:szCs w:val="24"/>
        </w:rPr>
        <w:t xml:space="preserve">p. 175). </w:t>
      </w:r>
      <w:r w:rsidR="003B02B0" w:rsidRPr="00C51CEA">
        <w:rPr>
          <w:rFonts w:ascii="Times New Roman" w:hAnsi="Times New Roman" w:cs="Times New Roman"/>
          <w:sz w:val="24"/>
          <w:szCs w:val="24"/>
        </w:rPr>
        <w:t xml:space="preserve">Em sua obra </w:t>
      </w:r>
      <w:r w:rsidR="003B02B0" w:rsidRPr="00C51CEA">
        <w:rPr>
          <w:rFonts w:ascii="Times New Roman" w:hAnsi="Times New Roman" w:cs="Times New Roman"/>
          <w:b/>
          <w:sz w:val="24"/>
          <w:szCs w:val="24"/>
        </w:rPr>
        <w:t xml:space="preserve">Objetivismo, relativismo e verdade </w:t>
      </w:r>
      <w:r w:rsidR="003B02B0" w:rsidRPr="00C51CEA">
        <w:rPr>
          <w:rFonts w:ascii="Times New Roman" w:hAnsi="Times New Roman" w:cs="Times New Roman"/>
          <w:sz w:val="24"/>
          <w:szCs w:val="24"/>
        </w:rPr>
        <w:t>(1997)</w:t>
      </w:r>
      <w:r w:rsidR="003B02B0" w:rsidRPr="00C51CEA">
        <w:rPr>
          <w:rFonts w:ascii="Times New Roman" w:hAnsi="Times New Roman" w:cs="Times New Roman"/>
          <w:b/>
          <w:sz w:val="24"/>
          <w:szCs w:val="24"/>
        </w:rPr>
        <w:t xml:space="preserve">, </w:t>
      </w:r>
      <w:proofErr w:type="spellStart"/>
      <w:r w:rsidR="00850AFD" w:rsidRPr="00C51CEA">
        <w:rPr>
          <w:rFonts w:ascii="Times New Roman" w:hAnsi="Times New Roman" w:cs="Times New Roman"/>
          <w:sz w:val="24"/>
          <w:szCs w:val="24"/>
        </w:rPr>
        <w:t>Rorty</w:t>
      </w:r>
      <w:proofErr w:type="spellEnd"/>
      <w:r w:rsidR="00850AFD" w:rsidRPr="00C51CEA">
        <w:rPr>
          <w:rFonts w:ascii="Times New Roman" w:hAnsi="Times New Roman" w:cs="Times New Roman"/>
          <w:sz w:val="24"/>
          <w:szCs w:val="24"/>
        </w:rPr>
        <w:t xml:space="preserve"> </w:t>
      </w:r>
      <w:r w:rsidR="00C51CEA" w:rsidRPr="00C51CEA">
        <w:rPr>
          <w:rFonts w:ascii="Times New Roman" w:hAnsi="Times New Roman" w:cs="Times New Roman"/>
          <w:sz w:val="24"/>
          <w:szCs w:val="24"/>
        </w:rPr>
        <w:t xml:space="preserve">critica algumas noções </w:t>
      </w:r>
      <w:r w:rsidR="00C51CEA" w:rsidRPr="00C51CEA">
        <w:rPr>
          <w:rFonts w:ascii="Times New Roman" w:eastAsia="Times New Roman" w:hAnsi="Times New Roman" w:cs="Times New Roman"/>
          <w:sz w:val="24"/>
          <w:szCs w:val="24"/>
          <w:lang w:eastAsia="pt-BR"/>
        </w:rPr>
        <w:t>tradicionais da verdade, especialmente aquelas</w:t>
      </w:r>
      <w:r w:rsidR="00C51CEA">
        <w:rPr>
          <w:rFonts w:ascii="Times New Roman" w:eastAsia="Times New Roman" w:hAnsi="Times New Roman" w:cs="Times New Roman"/>
          <w:sz w:val="24"/>
          <w:szCs w:val="24"/>
          <w:lang w:eastAsia="pt-BR"/>
        </w:rPr>
        <w:t xml:space="preserve"> compreendidas</w:t>
      </w:r>
      <w:r w:rsidR="00C51CEA" w:rsidRPr="00C51CEA">
        <w:rPr>
          <w:rFonts w:ascii="Times New Roman" w:eastAsia="Times New Roman" w:hAnsi="Times New Roman" w:cs="Times New Roman"/>
          <w:sz w:val="24"/>
          <w:szCs w:val="24"/>
          <w:lang w:eastAsia="pt-BR"/>
        </w:rPr>
        <w:t xml:space="preserve"> na conjuntura </w:t>
      </w:r>
      <w:proofErr w:type="spellStart"/>
      <w:r w:rsidR="00C51CEA" w:rsidRPr="00C51CEA">
        <w:rPr>
          <w:rFonts w:ascii="Times New Roman" w:eastAsia="Times New Roman" w:hAnsi="Times New Roman" w:cs="Times New Roman"/>
          <w:sz w:val="24"/>
          <w:szCs w:val="24"/>
          <w:lang w:eastAsia="pt-BR"/>
        </w:rPr>
        <w:t>epistemologica</w:t>
      </w:r>
      <w:proofErr w:type="spellEnd"/>
      <w:r w:rsidR="00C51CEA" w:rsidRPr="00C51CEA">
        <w:rPr>
          <w:rFonts w:ascii="Times New Roman" w:eastAsia="Times New Roman" w:hAnsi="Times New Roman" w:cs="Times New Roman"/>
          <w:sz w:val="24"/>
          <w:szCs w:val="24"/>
          <w:lang w:eastAsia="pt-BR"/>
        </w:rPr>
        <w:t xml:space="preserve">, por meio do </w:t>
      </w:r>
      <w:r w:rsidR="00C51CEA">
        <w:rPr>
          <w:rFonts w:ascii="Times New Roman" w:eastAsia="Times New Roman" w:hAnsi="Times New Roman" w:cs="Times New Roman"/>
          <w:sz w:val="24"/>
          <w:szCs w:val="24"/>
          <w:lang w:eastAsia="pt-BR"/>
        </w:rPr>
        <w:t>chamado</w:t>
      </w:r>
      <w:r w:rsidR="00C51CEA" w:rsidRPr="00C51CEA">
        <w:rPr>
          <w:rFonts w:ascii="Times New Roman" w:eastAsia="Times New Roman" w:hAnsi="Times New Roman" w:cs="Times New Roman"/>
          <w:sz w:val="24"/>
          <w:szCs w:val="24"/>
          <w:lang w:eastAsia="pt-BR"/>
        </w:rPr>
        <w:t xml:space="preserve"> paradigma da representação. </w:t>
      </w:r>
      <w:r w:rsidR="00FE3BD9">
        <w:rPr>
          <w:rFonts w:ascii="Times New Roman" w:eastAsia="Times New Roman" w:hAnsi="Times New Roman" w:cs="Times New Roman"/>
          <w:sz w:val="24"/>
          <w:szCs w:val="24"/>
          <w:lang w:eastAsia="pt-BR"/>
        </w:rPr>
        <w:t>Nesta obra ele</w:t>
      </w:r>
      <w:r w:rsidR="00C51CEA">
        <w:rPr>
          <w:rFonts w:ascii="Times New Roman" w:eastAsia="Times New Roman" w:hAnsi="Times New Roman" w:cs="Times New Roman"/>
          <w:sz w:val="24"/>
          <w:szCs w:val="24"/>
          <w:lang w:eastAsia="pt-BR"/>
        </w:rPr>
        <w:t xml:space="preserve"> </w:t>
      </w:r>
      <w:r w:rsidR="00850AFD" w:rsidRPr="00C51CEA">
        <w:rPr>
          <w:rFonts w:ascii="Times New Roman" w:hAnsi="Times New Roman" w:cs="Times New Roman"/>
          <w:sz w:val="24"/>
          <w:szCs w:val="24"/>
        </w:rPr>
        <w:t xml:space="preserve">afirma que são dois os modos dos seres humanos darem sentido a suas vidas, discorre sobre o realista e o pragmático, onde o primeiro é objetivo e “constrói-se a partir da descrição de si mesmo como estando em relação imediata com a realidade </w:t>
      </w:r>
      <w:proofErr w:type="gramStart"/>
      <w:r w:rsidR="00850AFD" w:rsidRPr="00C51CEA">
        <w:rPr>
          <w:rFonts w:ascii="Times New Roman" w:hAnsi="Times New Roman" w:cs="Times New Roman"/>
          <w:sz w:val="24"/>
          <w:szCs w:val="24"/>
        </w:rPr>
        <w:t>não-humana</w:t>
      </w:r>
      <w:proofErr w:type="gramEnd"/>
      <w:r w:rsidR="00850AFD" w:rsidRPr="00C51CEA">
        <w:rPr>
          <w:rFonts w:ascii="Times New Roman" w:hAnsi="Times New Roman" w:cs="Times New Roman"/>
          <w:sz w:val="24"/>
          <w:szCs w:val="24"/>
        </w:rPr>
        <w:t xml:space="preserve">.”, enquanto o segundo é solidário e “estabelece-se através da narração da estória de sua contribuição para a comunidade.” (RORTY, 1997, p. 37). </w:t>
      </w:r>
      <w:r w:rsidR="007D265D" w:rsidRPr="00C51CEA">
        <w:rPr>
          <w:rFonts w:ascii="Times New Roman" w:hAnsi="Times New Roman" w:cs="Times New Roman"/>
          <w:sz w:val="24"/>
          <w:szCs w:val="24"/>
        </w:rPr>
        <w:t xml:space="preserve">Desta maneira, </w:t>
      </w:r>
      <w:r w:rsidR="002D21C3">
        <w:rPr>
          <w:rFonts w:ascii="Times New Roman" w:hAnsi="Times New Roman" w:cs="Times New Roman"/>
          <w:sz w:val="24"/>
          <w:szCs w:val="24"/>
        </w:rPr>
        <w:t xml:space="preserve">aplicando estas noções ao campo da história e da arte </w:t>
      </w:r>
      <w:r w:rsidR="007D265D" w:rsidRPr="00C51CEA">
        <w:rPr>
          <w:rFonts w:ascii="Times New Roman" w:hAnsi="Times New Roman" w:cs="Times New Roman"/>
          <w:sz w:val="24"/>
          <w:szCs w:val="24"/>
        </w:rPr>
        <w:t>pode-se alegar que t</w:t>
      </w:r>
      <w:r w:rsidR="00850AFD" w:rsidRPr="00C51CEA">
        <w:rPr>
          <w:rFonts w:ascii="Times New Roman" w:hAnsi="Times New Roman" w:cs="Times New Roman"/>
          <w:sz w:val="24"/>
          <w:szCs w:val="24"/>
        </w:rPr>
        <w:t>a</w:t>
      </w:r>
      <w:r w:rsidR="007D265D" w:rsidRPr="00C51CEA">
        <w:rPr>
          <w:rFonts w:ascii="Times New Roman" w:hAnsi="Times New Roman" w:cs="Times New Roman"/>
          <w:sz w:val="24"/>
          <w:szCs w:val="24"/>
        </w:rPr>
        <w:t>nto a</w:t>
      </w:r>
      <w:r w:rsidR="00850AFD" w:rsidRPr="00C51CEA">
        <w:rPr>
          <w:rFonts w:ascii="Times New Roman" w:hAnsi="Times New Roman" w:cs="Times New Roman"/>
          <w:sz w:val="24"/>
          <w:szCs w:val="24"/>
        </w:rPr>
        <w:t xml:space="preserve"> representação </w:t>
      </w:r>
      <w:r w:rsidR="007D265D" w:rsidRPr="00C51CEA">
        <w:rPr>
          <w:rFonts w:ascii="Times New Roman" w:hAnsi="Times New Roman" w:cs="Times New Roman"/>
          <w:sz w:val="24"/>
          <w:szCs w:val="24"/>
        </w:rPr>
        <w:t xml:space="preserve">histórica quanto a artística, </w:t>
      </w:r>
      <w:r w:rsidR="00850AFD" w:rsidRPr="00C51CEA">
        <w:rPr>
          <w:rFonts w:ascii="Times New Roman" w:hAnsi="Times New Roman" w:cs="Times New Roman"/>
          <w:sz w:val="24"/>
          <w:szCs w:val="24"/>
        </w:rPr>
        <w:t>ao buscar</w:t>
      </w:r>
      <w:r w:rsidR="007D265D" w:rsidRPr="00C51CEA">
        <w:rPr>
          <w:rFonts w:ascii="Times New Roman" w:hAnsi="Times New Roman" w:cs="Times New Roman"/>
          <w:sz w:val="24"/>
          <w:szCs w:val="24"/>
        </w:rPr>
        <w:t>em</w:t>
      </w:r>
      <w:r w:rsidR="00850AFD" w:rsidRPr="00C51CEA">
        <w:rPr>
          <w:rFonts w:ascii="Times New Roman" w:hAnsi="Times New Roman" w:cs="Times New Roman"/>
          <w:sz w:val="24"/>
          <w:szCs w:val="24"/>
        </w:rPr>
        <w:t xml:space="preserve"> a objetividade, abandona</w:t>
      </w:r>
      <w:r w:rsidR="007D265D" w:rsidRPr="00C51CEA">
        <w:rPr>
          <w:rFonts w:ascii="Times New Roman" w:hAnsi="Times New Roman" w:cs="Times New Roman"/>
          <w:sz w:val="24"/>
          <w:szCs w:val="24"/>
        </w:rPr>
        <w:t>m</w:t>
      </w:r>
      <w:r w:rsidR="00850AFD" w:rsidRPr="00C51CEA">
        <w:rPr>
          <w:rFonts w:ascii="Times New Roman" w:hAnsi="Times New Roman" w:cs="Times New Roman"/>
          <w:sz w:val="24"/>
          <w:szCs w:val="24"/>
        </w:rPr>
        <w:t xml:space="preserve"> a solidariedade</w:t>
      </w:r>
      <w:r w:rsidR="007D265D" w:rsidRPr="00C51CEA">
        <w:rPr>
          <w:rFonts w:ascii="Times New Roman" w:hAnsi="Times New Roman" w:cs="Times New Roman"/>
          <w:sz w:val="24"/>
          <w:szCs w:val="24"/>
        </w:rPr>
        <w:t xml:space="preserve">, ou seja, buscam a verdade por </w:t>
      </w:r>
      <w:r w:rsidR="007D265D" w:rsidRPr="00C51CEA">
        <w:rPr>
          <w:rFonts w:ascii="Times New Roman" w:hAnsi="Times New Roman" w:cs="Times New Roman"/>
          <w:sz w:val="24"/>
          <w:szCs w:val="24"/>
        </w:rPr>
        <w:lastRenderedPageBreak/>
        <w:t>meio do que William James diz</w:t>
      </w:r>
      <w:r w:rsidR="00A27068">
        <w:rPr>
          <w:rFonts w:ascii="Times New Roman" w:hAnsi="Times New Roman" w:cs="Times New Roman"/>
          <w:sz w:val="24"/>
          <w:szCs w:val="24"/>
        </w:rPr>
        <w:t>,</w:t>
      </w:r>
      <w:r w:rsidR="007D265D" w:rsidRPr="00C51CEA">
        <w:rPr>
          <w:rFonts w:ascii="Times New Roman" w:hAnsi="Times New Roman" w:cs="Times New Roman"/>
          <w:sz w:val="24"/>
          <w:szCs w:val="24"/>
        </w:rPr>
        <w:t xml:space="preserve"> segundo </w:t>
      </w:r>
      <w:proofErr w:type="spellStart"/>
      <w:r w:rsidR="007D265D" w:rsidRPr="00C51CEA">
        <w:rPr>
          <w:rFonts w:ascii="Times New Roman" w:hAnsi="Times New Roman" w:cs="Times New Roman"/>
          <w:sz w:val="24"/>
          <w:szCs w:val="24"/>
        </w:rPr>
        <w:t>Rorty</w:t>
      </w:r>
      <w:proofErr w:type="spellEnd"/>
      <w:r w:rsidR="007D265D" w:rsidRPr="00C51CEA">
        <w:rPr>
          <w:rFonts w:ascii="Times New Roman" w:hAnsi="Times New Roman" w:cs="Times New Roman"/>
          <w:sz w:val="24"/>
          <w:szCs w:val="24"/>
        </w:rPr>
        <w:t xml:space="preserve">, “o que é </w:t>
      </w:r>
      <w:r w:rsidR="007D265D" w:rsidRPr="00C51CEA">
        <w:rPr>
          <w:rFonts w:ascii="Times New Roman" w:hAnsi="Times New Roman" w:cs="Times New Roman"/>
          <w:i/>
          <w:sz w:val="24"/>
          <w:szCs w:val="24"/>
        </w:rPr>
        <w:t>bom</w:t>
      </w:r>
      <w:r w:rsidR="007D265D" w:rsidRPr="00C51CEA">
        <w:rPr>
          <w:rFonts w:ascii="Times New Roman" w:hAnsi="Times New Roman" w:cs="Times New Roman"/>
          <w:sz w:val="24"/>
          <w:szCs w:val="24"/>
        </w:rPr>
        <w:t xml:space="preserve"> para nós acreditarmos.” (idem, p. 39, grifo do autor)</w:t>
      </w:r>
      <w:r w:rsidR="00E263D9" w:rsidRPr="00C51CEA">
        <w:rPr>
          <w:rFonts w:ascii="Times New Roman" w:hAnsi="Times New Roman" w:cs="Times New Roman"/>
          <w:sz w:val="24"/>
          <w:szCs w:val="24"/>
        </w:rPr>
        <w:t xml:space="preserve">. </w:t>
      </w:r>
      <w:r w:rsidR="00671E49" w:rsidRPr="00C51CEA">
        <w:rPr>
          <w:rFonts w:ascii="Times New Roman" w:hAnsi="Times New Roman" w:cs="Times New Roman"/>
          <w:sz w:val="24"/>
          <w:szCs w:val="24"/>
        </w:rPr>
        <w:t xml:space="preserve">Para os pragmáticos, </w:t>
      </w:r>
      <w:r w:rsidR="008800C5">
        <w:rPr>
          <w:rFonts w:ascii="Times New Roman" w:hAnsi="Times New Roman" w:cs="Times New Roman"/>
          <w:sz w:val="24"/>
          <w:szCs w:val="24"/>
        </w:rPr>
        <w:t xml:space="preserve">na visão </w:t>
      </w:r>
      <w:proofErr w:type="spellStart"/>
      <w:r w:rsidR="00671E49" w:rsidRPr="00C51CEA">
        <w:rPr>
          <w:rFonts w:ascii="Times New Roman" w:hAnsi="Times New Roman" w:cs="Times New Roman"/>
          <w:sz w:val="24"/>
          <w:szCs w:val="24"/>
        </w:rPr>
        <w:t>Rorty</w:t>
      </w:r>
      <w:proofErr w:type="spellEnd"/>
      <w:r w:rsidR="00671E49" w:rsidRPr="00C51CEA">
        <w:rPr>
          <w:rFonts w:ascii="Times New Roman" w:hAnsi="Times New Roman" w:cs="Times New Roman"/>
          <w:sz w:val="24"/>
          <w:szCs w:val="24"/>
        </w:rPr>
        <w:t>, “o desejo por objetividade não é o desejo de escapar das limitações de uma comunidade, mas simplesmente o desejo de alcançar a maior concordância intersubjetiva possível, o desejo de estender a referência do pronome ‘</w:t>
      </w:r>
      <w:proofErr w:type="gramStart"/>
      <w:r w:rsidR="00671E49" w:rsidRPr="00C51CEA">
        <w:rPr>
          <w:rFonts w:ascii="Times New Roman" w:hAnsi="Times New Roman" w:cs="Times New Roman"/>
          <w:sz w:val="24"/>
          <w:szCs w:val="24"/>
        </w:rPr>
        <w:t>“nós</w:t>
      </w:r>
      <w:proofErr w:type="gramEnd"/>
      <w:r w:rsidR="00671E49" w:rsidRPr="00C51CEA">
        <w:rPr>
          <w:rFonts w:ascii="Times New Roman" w:hAnsi="Times New Roman" w:cs="Times New Roman"/>
          <w:sz w:val="24"/>
          <w:szCs w:val="24"/>
        </w:rPr>
        <w:t xml:space="preserve">’” tão longe quanto possível” (idem, p. 39).  </w:t>
      </w:r>
      <w:r w:rsidR="00D56E4F">
        <w:rPr>
          <w:rFonts w:ascii="Times New Roman" w:hAnsi="Times New Roman" w:cs="Times New Roman"/>
          <w:sz w:val="24"/>
          <w:szCs w:val="24"/>
        </w:rPr>
        <w:t>Desse modo,</w:t>
      </w:r>
      <w:r w:rsidR="00733E38">
        <w:rPr>
          <w:rFonts w:ascii="Times New Roman" w:hAnsi="Times New Roman" w:cs="Times New Roman"/>
          <w:sz w:val="24"/>
          <w:szCs w:val="24"/>
        </w:rPr>
        <w:t xml:space="preserve"> a</w:t>
      </w:r>
      <w:r w:rsidR="00E263D9" w:rsidRPr="00C51CEA">
        <w:rPr>
          <w:rFonts w:ascii="Times New Roman" w:hAnsi="Times New Roman" w:cs="Times New Roman"/>
          <w:sz w:val="24"/>
          <w:szCs w:val="24"/>
        </w:rPr>
        <w:t xml:space="preserve"> verdade n</w:t>
      </w:r>
      <w:r w:rsidR="00671E49" w:rsidRPr="00C51CEA">
        <w:rPr>
          <w:rFonts w:ascii="Times New Roman" w:hAnsi="Times New Roman" w:cs="Times New Roman"/>
          <w:sz w:val="24"/>
          <w:szCs w:val="24"/>
        </w:rPr>
        <w:t>a representação</w:t>
      </w:r>
      <w:r w:rsidR="00E263D9" w:rsidRPr="00C51CEA">
        <w:rPr>
          <w:rFonts w:ascii="Times New Roman" w:hAnsi="Times New Roman" w:cs="Times New Roman"/>
          <w:sz w:val="24"/>
          <w:szCs w:val="24"/>
        </w:rPr>
        <w:t xml:space="preserve"> históric</w:t>
      </w:r>
      <w:r w:rsidR="00671E49" w:rsidRPr="00C51CEA">
        <w:rPr>
          <w:rFonts w:ascii="Times New Roman" w:hAnsi="Times New Roman" w:cs="Times New Roman"/>
          <w:sz w:val="24"/>
          <w:szCs w:val="24"/>
        </w:rPr>
        <w:t>a</w:t>
      </w:r>
      <w:r w:rsidR="00E263D9" w:rsidRPr="00C51CEA">
        <w:rPr>
          <w:rFonts w:ascii="Times New Roman" w:hAnsi="Times New Roman" w:cs="Times New Roman"/>
          <w:sz w:val="24"/>
          <w:szCs w:val="24"/>
        </w:rPr>
        <w:t xml:space="preserve"> </w:t>
      </w:r>
      <w:r w:rsidR="00671E49" w:rsidRPr="00C51CEA">
        <w:rPr>
          <w:rFonts w:ascii="Times New Roman" w:hAnsi="Times New Roman" w:cs="Times New Roman"/>
          <w:sz w:val="24"/>
          <w:szCs w:val="24"/>
        </w:rPr>
        <w:t>ou</w:t>
      </w:r>
      <w:r w:rsidR="00BE6F50" w:rsidRPr="00C51CEA">
        <w:rPr>
          <w:rFonts w:ascii="Times New Roman" w:hAnsi="Times New Roman" w:cs="Times New Roman"/>
          <w:sz w:val="24"/>
          <w:szCs w:val="24"/>
        </w:rPr>
        <w:t xml:space="preserve"> artístic</w:t>
      </w:r>
      <w:r w:rsidR="00671E49" w:rsidRPr="00C51CEA">
        <w:rPr>
          <w:rFonts w:ascii="Times New Roman" w:hAnsi="Times New Roman" w:cs="Times New Roman"/>
          <w:sz w:val="24"/>
          <w:szCs w:val="24"/>
        </w:rPr>
        <w:t>a</w:t>
      </w:r>
      <w:r w:rsidR="00BE6F50" w:rsidRPr="00C51CEA">
        <w:rPr>
          <w:rFonts w:ascii="Times New Roman" w:hAnsi="Times New Roman" w:cs="Times New Roman"/>
          <w:sz w:val="24"/>
          <w:szCs w:val="24"/>
        </w:rPr>
        <w:t xml:space="preserve"> não está contida em nenhum tipo de correspondência de crenças e objetos relacionados </w:t>
      </w:r>
      <w:r w:rsidR="002D21C3">
        <w:rPr>
          <w:rFonts w:ascii="Times New Roman" w:hAnsi="Times New Roman" w:cs="Times New Roman"/>
          <w:sz w:val="24"/>
          <w:szCs w:val="24"/>
        </w:rPr>
        <w:t>a</w:t>
      </w:r>
      <w:r w:rsidR="00BE6F50" w:rsidRPr="00C51CEA">
        <w:rPr>
          <w:rFonts w:ascii="Times New Roman" w:hAnsi="Times New Roman" w:cs="Times New Roman"/>
          <w:sz w:val="24"/>
          <w:szCs w:val="24"/>
        </w:rPr>
        <w:t xml:space="preserve"> qualquer tipo de objetivação</w:t>
      </w:r>
      <w:r w:rsidR="00733E38">
        <w:rPr>
          <w:rFonts w:ascii="Times New Roman" w:hAnsi="Times New Roman" w:cs="Times New Roman"/>
          <w:sz w:val="24"/>
          <w:szCs w:val="24"/>
        </w:rPr>
        <w:t xml:space="preserve">, o que não só </w:t>
      </w:r>
      <w:r w:rsidR="00815BD2">
        <w:rPr>
          <w:rFonts w:ascii="Times New Roman" w:hAnsi="Times New Roman" w:cs="Times New Roman"/>
          <w:sz w:val="24"/>
          <w:szCs w:val="24"/>
        </w:rPr>
        <w:t>dilata</w:t>
      </w:r>
      <w:r w:rsidR="00733E38">
        <w:rPr>
          <w:rFonts w:ascii="Times New Roman" w:hAnsi="Times New Roman" w:cs="Times New Roman"/>
          <w:sz w:val="24"/>
          <w:szCs w:val="24"/>
        </w:rPr>
        <w:t xml:space="preserve"> o</w:t>
      </w:r>
      <w:r w:rsidR="003E65F7">
        <w:rPr>
          <w:rFonts w:ascii="Times New Roman" w:hAnsi="Times New Roman" w:cs="Times New Roman"/>
          <w:sz w:val="24"/>
          <w:szCs w:val="24"/>
        </w:rPr>
        <w:t xml:space="preserve"> </w:t>
      </w:r>
      <w:r w:rsidR="00815BD2">
        <w:rPr>
          <w:rFonts w:ascii="Times New Roman" w:hAnsi="Times New Roman" w:cs="Times New Roman"/>
          <w:sz w:val="24"/>
          <w:szCs w:val="24"/>
        </w:rPr>
        <w:t xml:space="preserve">lastro da interpretação </w:t>
      </w:r>
      <w:r w:rsidR="003E65F7">
        <w:rPr>
          <w:rFonts w:ascii="Times New Roman" w:hAnsi="Times New Roman" w:cs="Times New Roman"/>
          <w:sz w:val="24"/>
          <w:szCs w:val="24"/>
        </w:rPr>
        <w:t>hist</w:t>
      </w:r>
      <w:r w:rsidR="00815BD2">
        <w:rPr>
          <w:rFonts w:ascii="Times New Roman" w:hAnsi="Times New Roman" w:cs="Times New Roman"/>
          <w:sz w:val="24"/>
          <w:szCs w:val="24"/>
        </w:rPr>
        <w:t xml:space="preserve">órica </w:t>
      </w:r>
      <w:r w:rsidR="003E65F7">
        <w:rPr>
          <w:rFonts w:ascii="Times New Roman" w:hAnsi="Times New Roman" w:cs="Times New Roman"/>
          <w:sz w:val="24"/>
          <w:szCs w:val="24"/>
        </w:rPr>
        <w:t xml:space="preserve">e </w:t>
      </w:r>
      <w:r w:rsidR="00A50D73">
        <w:rPr>
          <w:rFonts w:ascii="Times New Roman" w:hAnsi="Times New Roman" w:cs="Times New Roman"/>
          <w:sz w:val="24"/>
          <w:szCs w:val="24"/>
        </w:rPr>
        <w:t>artística</w:t>
      </w:r>
      <w:r w:rsidR="00733E38">
        <w:rPr>
          <w:rFonts w:ascii="Times New Roman" w:hAnsi="Times New Roman" w:cs="Times New Roman"/>
          <w:sz w:val="24"/>
          <w:szCs w:val="24"/>
        </w:rPr>
        <w:t>, mas também liberta a linguagem</w:t>
      </w:r>
      <w:r w:rsidR="002D21C3">
        <w:rPr>
          <w:rFonts w:ascii="Times New Roman" w:hAnsi="Times New Roman" w:cs="Times New Roman"/>
          <w:sz w:val="24"/>
          <w:szCs w:val="24"/>
        </w:rPr>
        <w:t>,</w:t>
      </w:r>
      <w:r w:rsidR="00733E38">
        <w:rPr>
          <w:rFonts w:ascii="Times New Roman" w:hAnsi="Times New Roman" w:cs="Times New Roman"/>
          <w:sz w:val="24"/>
          <w:szCs w:val="24"/>
        </w:rPr>
        <w:t xml:space="preserve"> </w:t>
      </w:r>
      <w:r w:rsidR="002D21C3">
        <w:rPr>
          <w:rFonts w:ascii="Times New Roman" w:hAnsi="Times New Roman" w:cs="Times New Roman"/>
          <w:sz w:val="24"/>
          <w:szCs w:val="24"/>
        </w:rPr>
        <w:t xml:space="preserve">e a expressão artística, </w:t>
      </w:r>
      <w:r w:rsidR="00733E38">
        <w:rPr>
          <w:rFonts w:ascii="Times New Roman" w:hAnsi="Times New Roman" w:cs="Times New Roman"/>
          <w:sz w:val="24"/>
          <w:szCs w:val="24"/>
        </w:rPr>
        <w:t>ao que tange a representação e a verdade como correspondência</w:t>
      </w:r>
      <w:r w:rsidR="00BE6F50" w:rsidRPr="00C51CEA">
        <w:rPr>
          <w:rFonts w:ascii="Times New Roman" w:hAnsi="Times New Roman" w:cs="Times New Roman"/>
          <w:sz w:val="24"/>
          <w:szCs w:val="24"/>
        </w:rPr>
        <w:t xml:space="preserve">. </w:t>
      </w:r>
      <w:r w:rsidR="00E263D9" w:rsidRPr="00C51CEA">
        <w:rPr>
          <w:rFonts w:ascii="Times New Roman" w:hAnsi="Times New Roman" w:cs="Times New Roman"/>
          <w:sz w:val="24"/>
          <w:szCs w:val="24"/>
        </w:rPr>
        <w:t xml:space="preserve"> </w:t>
      </w:r>
    </w:p>
    <w:p w:rsidR="007B2482" w:rsidRDefault="00A27068" w:rsidP="007B2482">
      <w:pPr>
        <w:pStyle w:val="Padro"/>
        <w:spacing w:before="120" w:line="360" w:lineRule="auto"/>
        <w:ind w:firstLine="709"/>
        <w:jc w:val="both"/>
      </w:pPr>
      <w:r>
        <w:t xml:space="preserve">Ainda dentro das críticas e problemáticas da representação por </w:t>
      </w:r>
      <w:r w:rsidR="00AF6E42" w:rsidRPr="00204A59">
        <w:t xml:space="preserve">imitação ou semelhança, seja como apreensão de um objeto presente, seja na dificuldade de percebermos a relação entre ambos, sofreu, e ainda sofre críticas incisivas. Goodman (1976) e Cassirer (2001) também concordam com estas críticas. Para ambos a realidade não é reproduzida com </w:t>
      </w:r>
      <w:proofErr w:type="spellStart"/>
      <w:r w:rsidR="00AF6E42" w:rsidRPr="00204A59">
        <w:t>imediatez</w:t>
      </w:r>
      <w:proofErr w:type="spellEnd"/>
      <w:r w:rsidR="00AF6E42" w:rsidRPr="00204A59">
        <w:t>, mas sim por mediação. Não há objeto puro a ser apresentado dentro das relações existentes em suas categorias essenciais. O saber é assegurado pelas “diversas orientações metodológicas”, considerando especialidades e independências, que reunidas por sistemas, apesar de diversos, relacionam-se entre si (C</w:t>
      </w:r>
      <w:r w:rsidR="00E23620">
        <w:t>ASSIRER</w:t>
      </w:r>
      <w:r w:rsidR="00AF6E42" w:rsidRPr="00204A59">
        <w:t>, 2001, p. 17). Nesse sentido, Cassirer afirma que a perspectiva em relação ao conhecimento amplia-se e “por mais universal e extenso que seja o conceito, representa apenas um tipo particular de configuração na totalidade das apreensões e interpretações espirituais do ser” (</w:t>
      </w:r>
      <w:r w:rsidR="00E23620">
        <w:t>idem,</w:t>
      </w:r>
      <w:r w:rsidR="00AF6E42" w:rsidRPr="00204A59">
        <w:t xml:space="preserve"> p. 18). Outro aspecto de concordância entre Goodman e Cassirer é em relação à existência de mundos. Para Cassirer, o mito, a religião e a arte são manifestações espirituais que habitam em mundos particulares de imagens criadas dentro de uma energia autônoma. Para Goodman, o homem é um fazedor de mundos e detentor de capacidades para reconhecer as funções cognitivas que possui a emoção. </w:t>
      </w:r>
      <w:r w:rsidR="007B2482">
        <w:t xml:space="preserve"> </w:t>
      </w:r>
    </w:p>
    <w:p w:rsidR="0046560E" w:rsidRDefault="00AF6E42" w:rsidP="00A45E74">
      <w:pPr>
        <w:pStyle w:val="Padro"/>
        <w:spacing w:before="120" w:line="360" w:lineRule="auto"/>
        <w:ind w:firstLine="709"/>
        <w:jc w:val="both"/>
      </w:pPr>
      <w:r w:rsidRPr="00204A59">
        <w:t xml:space="preserve">Há muitas explicações da noção de representação. Uma das explicações mais </w:t>
      </w:r>
      <w:r>
        <w:t>difundidas é</w:t>
      </w:r>
      <w:r w:rsidRPr="00204A59">
        <w:t xml:space="preserve"> a que considera a explicação como semelhança. Essa explicação, porém</w:t>
      </w:r>
      <w:r>
        <w:t>,</w:t>
      </w:r>
      <w:r w:rsidRPr="00204A59">
        <w:t xml:space="preserve"> é ineficaz. Primeiramente porque enquanto a semelhança é simétrica e reflexiva, a representação não é.</w:t>
      </w:r>
      <w:r>
        <w:t xml:space="preserve"> (G</w:t>
      </w:r>
      <w:r w:rsidR="00E23620">
        <w:t>OODMAN</w:t>
      </w:r>
      <w:r>
        <w:t>, 1976, p. 4).</w:t>
      </w:r>
      <w:r w:rsidRPr="00204A59">
        <w:t xml:space="preserve"> A </w:t>
      </w:r>
      <w:r>
        <w:t xml:space="preserve">explicação </w:t>
      </w:r>
      <w:r w:rsidRPr="00204A59">
        <w:t xml:space="preserve">mais simples é a que diz que </w:t>
      </w:r>
      <w:r w:rsidRPr="00204A59">
        <w:rPr>
          <w:i/>
          <w:iCs/>
        </w:rPr>
        <w:t>x</w:t>
      </w:r>
      <w:r w:rsidRPr="00204A59">
        <w:t xml:space="preserve"> representa </w:t>
      </w:r>
      <w:r w:rsidRPr="00204A59">
        <w:rPr>
          <w:i/>
          <w:iCs/>
        </w:rPr>
        <w:t>y</w:t>
      </w:r>
      <w:r w:rsidRPr="00204A59">
        <w:t xml:space="preserve"> se e somente se </w:t>
      </w:r>
      <w:r w:rsidRPr="00204A59">
        <w:rPr>
          <w:i/>
          <w:iCs/>
        </w:rPr>
        <w:t>x</w:t>
      </w:r>
      <w:r w:rsidRPr="00204A59">
        <w:t xml:space="preserve"> se assemelha a </w:t>
      </w:r>
      <w:r w:rsidRPr="00204A59">
        <w:rPr>
          <w:i/>
          <w:iCs/>
        </w:rPr>
        <w:t xml:space="preserve">y. </w:t>
      </w:r>
      <w:r>
        <w:rPr>
          <w:iCs/>
        </w:rPr>
        <w:t xml:space="preserve">Por exemplo, a pintura de um carretel representa um carretel se e somente se a pintura de um carretel é semelhante ao </w:t>
      </w:r>
      <w:r>
        <w:rPr>
          <w:iCs/>
        </w:rPr>
        <w:lastRenderedPageBreak/>
        <w:t xml:space="preserve">objeto carretel. </w:t>
      </w:r>
      <w:r w:rsidRPr="00204A59">
        <w:t>Se assim for, tudo pode representar tudo, pois em algum aspecto algo pode se assemelhar a uma ou mais coisas</w:t>
      </w:r>
      <w:r>
        <w:t>. A pintura de um carretel, por exemplo, pode ser mais semelhante à outra pintura se considerarmos o material utilizado para sua feitura</w:t>
      </w:r>
      <w:r w:rsidR="00E40768">
        <w:t xml:space="preserve"> e os elementos peculiares a linguagem pictórica, como a </w:t>
      </w:r>
      <w:proofErr w:type="spellStart"/>
      <w:r w:rsidR="00E40768">
        <w:t>bidimensionalidade</w:t>
      </w:r>
      <w:proofErr w:type="spellEnd"/>
      <w:r w:rsidR="00E40768">
        <w:t xml:space="preserve"> do suporte, por exemplo</w:t>
      </w:r>
      <w:r>
        <w:t>.</w:t>
      </w:r>
      <w:r w:rsidRPr="00204A59">
        <w:t xml:space="preserve"> </w:t>
      </w:r>
    </w:p>
    <w:p w:rsidR="00A45E74" w:rsidRDefault="00A45E74" w:rsidP="00A45E74">
      <w:pPr>
        <w:pStyle w:val="Padro"/>
        <w:spacing w:before="120" w:line="360" w:lineRule="auto"/>
        <w:ind w:firstLine="709"/>
        <w:jc w:val="both"/>
      </w:pPr>
      <w:proofErr w:type="spellStart"/>
      <w:r>
        <w:t>Chartier</w:t>
      </w:r>
      <w:proofErr w:type="spellEnd"/>
      <w:r>
        <w:t xml:space="preserve"> em uma primeira noção de representação diz que representação é a </w:t>
      </w:r>
    </w:p>
    <w:p w:rsidR="00A45E74" w:rsidRDefault="00A45E74" w:rsidP="00A45E74">
      <w:pPr>
        <w:pStyle w:val="Padro"/>
        <w:spacing w:before="120" w:line="240" w:lineRule="auto"/>
        <w:ind w:left="2268" w:right="567"/>
        <w:jc w:val="both"/>
        <w:rPr>
          <w:sz w:val="20"/>
          <w:szCs w:val="20"/>
        </w:rPr>
      </w:pPr>
      <w:proofErr w:type="gramStart"/>
      <w:r w:rsidRPr="007B2482">
        <w:rPr>
          <w:sz w:val="20"/>
          <w:szCs w:val="20"/>
        </w:rPr>
        <w:t>imagem</w:t>
      </w:r>
      <w:proofErr w:type="gramEnd"/>
      <w:r w:rsidRPr="007B2482">
        <w:rPr>
          <w:sz w:val="20"/>
          <w:szCs w:val="20"/>
        </w:rPr>
        <w:t xml:space="preserve"> que remete a ideia e a memoria os objetos ausentes, e que nos apresenta tais como são”. Nesse primeiro sentido, a representação nos permite ver o ‘objeto ausente’ (coisa, conceito ou pessoa), substituindo-o por uma ‘imagem’ capaz de representa-lo adequadamente. Representar, portanto, e fazer conhecer as coisas mediatamente pela  ‘pintura de um objeto’, ‘pelas palavras e gestos’, ‘por algum</w:t>
      </w:r>
      <w:r>
        <w:rPr>
          <w:sz w:val="20"/>
          <w:szCs w:val="20"/>
        </w:rPr>
        <w:t>as fi</w:t>
      </w:r>
      <w:r w:rsidRPr="007B2482">
        <w:rPr>
          <w:sz w:val="20"/>
          <w:szCs w:val="20"/>
        </w:rPr>
        <w:t>guras, por algumas marcas’ – tais como os enigmas, os emblemas, as fabulas, as alegorias.</w:t>
      </w:r>
      <w:r>
        <w:rPr>
          <w:sz w:val="20"/>
          <w:szCs w:val="20"/>
        </w:rPr>
        <w:t xml:space="preserve"> (</w:t>
      </w:r>
      <w:r w:rsidR="0030764D">
        <w:rPr>
          <w:sz w:val="20"/>
          <w:szCs w:val="20"/>
        </w:rPr>
        <w:t xml:space="preserve">CHARTIER, disponível em: </w:t>
      </w:r>
      <w:hyperlink r:id="rId9" w:history="1">
        <w:r w:rsidRPr="007B2482">
          <w:rPr>
            <w:rStyle w:val="Hyperlink"/>
            <w:color w:val="auto"/>
            <w:sz w:val="20"/>
            <w:szCs w:val="20"/>
          </w:rPr>
          <w:t>http://www.ufrgs.br/gthistoriaculturalrs/nocaoderepresentacao.pdf</w:t>
        </w:r>
      </w:hyperlink>
      <w:r>
        <w:rPr>
          <w:color w:val="auto"/>
          <w:sz w:val="20"/>
          <w:szCs w:val="20"/>
        </w:rPr>
        <w:t xml:space="preserve"> Acesso em: 30 mai. 2016)</w:t>
      </w:r>
    </w:p>
    <w:p w:rsidR="00A45E74" w:rsidRDefault="00A45E74" w:rsidP="00A45E74">
      <w:pPr>
        <w:autoSpaceDE w:val="0"/>
        <w:autoSpaceDN w:val="0"/>
        <w:adjustRightInd w:val="0"/>
        <w:spacing w:before="120" w:after="120" w:line="360" w:lineRule="auto"/>
        <w:jc w:val="both"/>
      </w:pPr>
      <w:r>
        <w:tab/>
      </w:r>
    </w:p>
    <w:p w:rsidR="002D6505" w:rsidRDefault="00A45E74" w:rsidP="00A45E74">
      <w:pPr>
        <w:pStyle w:val="Padro"/>
        <w:spacing w:before="120" w:line="360" w:lineRule="auto"/>
        <w:ind w:firstLine="709"/>
        <w:jc w:val="both"/>
      </w:pPr>
      <w:r w:rsidRPr="0063074A">
        <w:t xml:space="preserve">Entretanto, </w:t>
      </w:r>
      <w:proofErr w:type="spellStart"/>
      <w:r w:rsidRPr="0063074A">
        <w:t>Chartier</w:t>
      </w:r>
      <w:proofErr w:type="spellEnd"/>
      <w:r w:rsidRPr="0063074A">
        <w:t xml:space="preserve"> </w:t>
      </w:r>
      <w:r>
        <w:t xml:space="preserve">vai mais longe e explora a noção de representação de maneira menos dicionarizada e mais </w:t>
      </w:r>
      <w:r w:rsidR="00601BD2">
        <w:t xml:space="preserve">epistemológica, pronunciando </w:t>
      </w:r>
      <w:proofErr w:type="gramStart"/>
      <w:r>
        <w:t>que</w:t>
      </w:r>
      <w:proofErr w:type="gramEnd"/>
      <w:r>
        <w:t xml:space="preserve"> </w:t>
      </w:r>
    </w:p>
    <w:p w:rsidR="00AF6E42" w:rsidRPr="002D6505" w:rsidRDefault="00A45E74" w:rsidP="00464FC5">
      <w:pPr>
        <w:pStyle w:val="Padro"/>
        <w:spacing w:before="120" w:line="240" w:lineRule="auto"/>
        <w:ind w:left="2268" w:right="567"/>
        <w:jc w:val="both"/>
        <w:rPr>
          <w:sz w:val="20"/>
          <w:szCs w:val="20"/>
        </w:rPr>
      </w:pPr>
      <w:r w:rsidRPr="002D6505">
        <w:rPr>
          <w:sz w:val="20"/>
          <w:szCs w:val="20"/>
        </w:rPr>
        <w:t xml:space="preserve">Um dos dois modelos mais operacionais construídos para explorar o funcionamento da representação moderna – seja ela linguística ou visual – e o que propõe a tomada de consideração da dupla dimensão de seu dispositivo: na dimensão ‘transitiva’ ou transparente do enunciado, toda representação </w:t>
      </w:r>
      <w:r w:rsidRPr="002D6505">
        <w:rPr>
          <w:rFonts w:eastAsia="Garamond-Italic"/>
          <w:i/>
          <w:iCs/>
          <w:sz w:val="20"/>
          <w:szCs w:val="20"/>
        </w:rPr>
        <w:t xml:space="preserve">representa </w:t>
      </w:r>
      <w:r w:rsidRPr="002D6505">
        <w:rPr>
          <w:sz w:val="20"/>
          <w:szCs w:val="20"/>
        </w:rPr>
        <w:t xml:space="preserve">algo; na dimensão ‘reflexiva, ou opacidade enunciativa, toda representação </w:t>
      </w:r>
      <w:r w:rsidRPr="002D6505">
        <w:rPr>
          <w:i/>
          <w:sz w:val="20"/>
          <w:szCs w:val="20"/>
        </w:rPr>
        <w:t>se apresenta</w:t>
      </w:r>
      <w:r w:rsidRPr="002D6505">
        <w:rPr>
          <w:sz w:val="20"/>
          <w:szCs w:val="20"/>
        </w:rPr>
        <w:t xml:space="preserve"> representando algo. (</w:t>
      </w:r>
      <w:r w:rsidR="0030764D">
        <w:rPr>
          <w:sz w:val="20"/>
          <w:szCs w:val="20"/>
        </w:rPr>
        <w:t xml:space="preserve">CHARTIER, disponível em: </w:t>
      </w:r>
      <w:hyperlink r:id="rId10" w:history="1">
        <w:r w:rsidRPr="002D6505">
          <w:rPr>
            <w:rStyle w:val="Hyperlink"/>
            <w:color w:val="auto"/>
            <w:sz w:val="20"/>
            <w:szCs w:val="20"/>
          </w:rPr>
          <w:t>http://www.ufrgs.br/gthistoriaculturalrs/nocaoderepresentacao.pdf</w:t>
        </w:r>
      </w:hyperlink>
      <w:r w:rsidRPr="002D6505">
        <w:rPr>
          <w:color w:val="auto"/>
          <w:sz w:val="20"/>
          <w:szCs w:val="20"/>
        </w:rPr>
        <w:t xml:space="preserve"> Acesso em: 30 mai. 2016</w:t>
      </w:r>
      <w:r w:rsidRPr="002D6505">
        <w:rPr>
          <w:sz w:val="20"/>
          <w:szCs w:val="20"/>
        </w:rPr>
        <w:t>, grifos do autor</w:t>
      </w:r>
      <w:r w:rsidRPr="002D6505">
        <w:rPr>
          <w:color w:val="auto"/>
          <w:sz w:val="20"/>
          <w:szCs w:val="20"/>
        </w:rPr>
        <w:t>)</w:t>
      </w:r>
      <w:r w:rsidR="0046560E" w:rsidRPr="002D6505">
        <w:rPr>
          <w:color w:val="auto"/>
          <w:sz w:val="20"/>
          <w:szCs w:val="20"/>
        </w:rPr>
        <w:t>.</w:t>
      </w:r>
    </w:p>
    <w:p w:rsidR="002D6505" w:rsidRDefault="002D6505" w:rsidP="00AF6E42">
      <w:pPr>
        <w:pStyle w:val="Padro"/>
        <w:spacing w:before="120" w:line="360" w:lineRule="auto"/>
        <w:ind w:firstLine="709"/>
        <w:jc w:val="both"/>
      </w:pPr>
    </w:p>
    <w:p w:rsidR="00AF6E42" w:rsidRPr="00204A59" w:rsidRDefault="00AF6E42" w:rsidP="00AF6E42">
      <w:pPr>
        <w:pStyle w:val="Padro"/>
        <w:spacing w:before="120" w:line="360" w:lineRule="auto"/>
        <w:ind w:firstLine="709"/>
        <w:jc w:val="both"/>
      </w:pPr>
      <w:r w:rsidRPr="00204A59">
        <w:t>Outra e</w:t>
      </w:r>
      <w:r>
        <w:t>xplicação</w:t>
      </w:r>
      <w:r w:rsidRPr="00204A59">
        <w:t xml:space="preserve"> </w:t>
      </w:r>
      <w:r>
        <w:t>da noção de representação é a que a considera como</w:t>
      </w:r>
      <w:r w:rsidRPr="00204A59">
        <w:t xml:space="preserve"> causalidade. </w:t>
      </w:r>
      <w:r>
        <w:t>(D’O</w:t>
      </w:r>
      <w:r w:rsidR="00E23620">
        <w:t>REY</w:t>
      </w:r>
      <w:r>
        <w:t xml:space="preserve"> 1999, p. 343). </w:t>
      </w:r>
      <w:r w:rsidRPr="00204A59">
        <w:t xml:space="preserve">Nesse sentido, </w:t>
      </w:r>
      <w:r w:rsidRPr="00204A59">
        <w:rPr>
          <w:i/>
          <w:iCs/>
        </w:rPr>
        <w:t>x</w:t>
      </w:r>
      <w:r w:rsidRPr="00204A59">
        <w:t xml:space="preserve"> representa </w:t>
      </w:r>
      <w:r w:rsidRPr="00204A59">
        <w:rPr>
          <w:i/>
          <w:iCs/>
        </w:rPr>
        <w:t>y</w:t>
      </w:r>
      <w:r w:rsidRPr="00204A59">
        <w:t xml:space="preserve">, se </w:t>
      </w:r>
      <w:r w:rsidRPr="00204A59">
        <w:rPr>
          <w:i/>
          <w:iCs/>
        </w:rPr>
        <w:t>y</w:t>
      </w:r>
      <w:r w:rsidRPr="00204A59">
        <w:t xml:space="preserve"> interfere significativamente na cadeia causal que produziu </w:t>
      </w:r>
      <w:r w:rsidRPr="00204A59">
        <w:rPr>
          <w:i/>
          <w:iCs/>
        </w:rPr>
        <w:t>x.</w:t>
      </w:r>
      <w:r w:rsidRPr="00204A59">
        <w:t xml:space="preserve"> Neste caso, </w:t>
      </w:r>
      <w:r w:rsidRPr="00204A59">
        <w:rPr>
          <w:i/>
          <w:iCs/>
        </w:rPr>
        <w:t>x</w:t>
      </w:r>
      <w:r w:rsidRPr="00204A59">
        <w:t xml:space="preserve"> pode ser tomado como um resquício de </w:t>
      </w:r>
      <w:r w:rsidRPr="00204A59">
        <w:rPr>
          <w:i/>
          <w:iCs/>
        </w:rPr>
        <w:t>y</w:t>
      </w:r>
      <w:r w:rsidRPr="00204A59">
        <w:t xml:space="preserve"> e a interpretação de </w:t>
      </w:r>
      <w:r w:rsidRPr="00204A59">
        <w:rPr>
          <w:i/>
          <w:iCs/>
        </w:rPr>
        <w:t>x</w:t>
      </w:r>
      <w:r w:rsidRPr="00204A59">
        <w:t xml:space="preserve"> é uma questão de dedução para um termo primeiro numa sequência causal. </w:t>
      </w:r>
      <w:r>
        <w:t>Consideramos o caso da pintura de um carretel que representa um carretel. A pintura de um carretel é tomada como um resquício do objeto carretel e sua interpretação é uma questão de dedução obtida, por meio de sua característica formal, por exemplo.  E</w:t>
      </w:r>
      <w:r w:rsidRPr="00204A59">
        <w:t>ssa explicação</w:t>
      </w:r>
      <w:r>
        <w:t>, no entanto,</w:t>
      </w:r>
      <w:r w:rsidRPr="00204A59">
        <w:t xml:space="preserve"> não dá conta das representações fictícias – como a representação de um cavalo-alado, por exemplo – nem daquelas representações que representam um objeto como outro objeto – caso do carretel representado por Iberê como um </w:t>
      </w:r>
      <w:r w:rsidR="001432DC">
        <w:t>brinquedo</w:t>
      </w:r>
      <w:r w:rsidRPr="00204A59">
        <w:t xml:space="preserve">, </w:t>
      </w:r>
      <w:r w:rsidR="00E40768">
        <w:t>por exemplo</w:t>
      </w:r>
      <w:r w:rsidRPr="00204A59">
        <w:t xml:space="preserve">. </w:t>
      </w:r>
    </w:p>
    <w:p w:rsidR="00FA1703" w:rsidRDefault="00AF6E42" w:rsidP="00AF6E42">
      <w:pPr>
        <w:pStyle w:val="Padro"/>
        <w:spacing w:before="120" w:line="360" w:lineRule="auto"/>
        <w:ind w:firstLine="709"/>
        <w:jc w:val="both"/>
      </w:pPr>
      <w:r w:rsidRPr="00204A59">
        <w:lastRenderedPageBreak/>
        <w:t xml:space="preserve">A representação como intencionalidade do autor da obra de arte é outra teoria que </w:t>
      </w:r>
      <w:r>
        <w:t>não se sustenta</w:t>
      </w:r>
      <w:r w:rsidRPr="00204A59">
        <w:t xml:space="preserve">. Em primeiro lugar, </w:t>
      </w:r>
      <w:r>
        <w:t xml:space="preserve">porque podemos não ter </w:t>
      </w:r>
      <w:r w:rsidRPr="00204A59">
        <w:t xml:space="preserve">acesso à intenção do artista. Em segundo lugar, </w:t>
      </w:r>
      <w:r>
        <w:t>porque o</w:t>
      </w:r>
      <w:r w:rsidRPr="00204A59">
        <w:t xml:space="preserve"> autor </w:t>
      </w:r>
      <w:r>
        <w:t>pode não t</w:t>
      </w:r>
      <w:r w:rsidRPr="00204A59">
        <w:t>e</w:t>
      </w:r>
      <w:r>
        <w:t>r</w:t>
      </w:r>
      <w:r w:rsidRPr="00204A59">
        <w:t xml:space="preserve"> </w:t>
      </w:r>
      <w:r>
        <w:t xml:space="preserve">a </w:t>
      </w:r>
      <w:r w:rsidRPr="00204A59">
        <w:t xml:space="preserve">competência suficiente para convencer o espectador de sua intenção. Em último lugar, </w:t>
      </w:r>
      <w:r>
        <w:t xml:space="preserve">por causa do </w:t>
      </w:r>
      <w:r w:rsidRPr="00204A59">
        <w:t xml:space="preserve">caráter convencional, pois o que pode ser um carretel para o artista pode ser uma ampulheta para o observador. </w:t>
      </w:r>
      <w:proofErr w:type="spellStart"/>
      <w:r w:rsidRPr="00204A59">
        <w:t>Woolheim</w:t>
      </w:r>
      <w:proofErr w:type="spellEnd"/>
      <w:r w:rsidRPr="00204A59">
        <w:t xml:space="preserve"> (2002) defende que aquilo que o artista representa não é qualquer coisa, mas algo específico ou meramente de um tipo específico, “pois toda pintura representacional representa alguma coisa de um tipo especial” (W</w:t>
      </w:r>
      <w:r w:rsidR="00E23620">
        <w:t>OOLHEIM</w:t>
      </w:r>
      <w:r w:rsidRPr="00204A59">
        <w:t>, 2002, p. 70). Desse modo, se a pintura estiver representando um objeto específico, estará representando tudo o que este objeto é. Ora, sabemos que não é possível representarmos “tudo” o que um objeto é numa pintura. Se representarmos um carretel, podemos estar representando um brinquedo, mas não um conjunto de átomos, um pedaço de madeira ou de plástico. Se tudo pode ser um objeto, nada também pode, afinal nada pode ser copiado em plena posse de suas propriedades (G</w:t>
      </w:r>
      <w:r w:rsidR="00E23620">
        <w:t>OODMAN</w:t>
      </w:r>
      <w:r w:rsidRPr="00204A59">
        <w:t>, 1976, p. 6).</w:t>
      </w:r>
      <w:r w:rsidR="00E40768">
        <w:t xml:space="preserve"> </w:t>
      </w:r>
    </w:p>
    <w:p w:rsidR="00464FC5" w:rsidRPr="00204A59" w:rsidRDefault="00464FC5" w:rsidP="00464FC5">
      <w:pPr>
        <w:pStyle w:val="Padro"/>
        <w:tabs>
          <w:tab w:val="clear" w:pos="708"/>
          <w:tab w:val="left" w:pos="1418"/>
        </w:tabs>
        <w:spacing w:before="120" w:line="360" w:lineRule="auto"/>
        <w:ind w:firstLine="709"/>
        <w:jc w:val="both"/>
      </w:pPr>
      <w:r w:rsidRPr="00204A59">
        <w:t xml:space="preserve">A noção de semelhança na representação abordada por </w:t>
      </w:r>
      <w:proofErr w:type="spellStart"/>
      <w:r w:rsidRPr="00204A59">
        <w:t>Gombrich</w:t>
      </w:r>
      <w:proofErr w:type="spellEnd"/>
      <w:r w:rsidRPr="00204A59">
        <w:t xml:space="preserve"> (2007), fundamentada na análise psicológica da representação pictórica, diz que a semelhança na representação tem a ver com </w:t>
      </w:r>
      <w:r>
        <w:t>“</w:t>
      </w:r>
      <w:r w:rsidRPr="00D540FE">
        <w:rPr>
          <w:iCs/>
        </w:rPr>
        <w:t>relações</w:t>
      </w:r>
      <w:r>
        <w:rPr>
          <w:iCs/>
        </w:rPr>
        <w:t>”</w:t>
      </w:r>
      <w:r w:rsidRPr="00204A59">
        <w:t xml:space="preserve">. </w:t>
      </w:r>
      <w:r>
        <w:t>Tem a ver com o que ele chama de</w:t>
      </w:r>
      <w:r w:rsidRPr="00204A59">
        <w:t xml:space="preserve"> “acento pessoal”</w:t>
      </w:r>
      <w:r>
        <w:t xml:space="preserve">, ou seja, o modo pessoal adotado pelo </w:t>
      </w:r>
      <w:r w:rsidRPr="00204A59">
        <w:t xml:space="preserve">artista ou </w:t>
      </w:r>
      <w:r>
        <w:t>“</w:t>
      </w:r>
      <w:r w:rsidRPr="001C7C27">
        <w:rPr>
          <w:iCs/>
        </w:rPr>
        <w:t>estilo</w:t>
      </w:r>
      <w:r>
        <w:rPr>
          <w:iCs/>
        </w:rPr>
        <w:t>”</w:t>
      </w:r>
      <w:r w:rsidRPr="00204A59">
        <w:t xml:space="preserve"> e o olhar do observador. Para ele, a representação fiel de um objeto está muito mais vinculada às convenções</w:t>
      </w:r>
      <w:r>
        <w:t xml:space="preserve"> e</w:t>
      </w:r>
      <w:r w:rsidRPr="00204A59">
        <w:t xml:space="preserve"> a educação adquirida ao longo da vida, do que aos aspectos peculiares do objeto</w:t>
      </w:r>
      <w:r>
        <w:t>, pois</w:t>
      </w:r>
      <w:r w:rsidRPr="00204A59">
        <w:t xml:space="preserve"> “Toda a cultura e toda a comunicação dependem das interações entre expectativa e observação [...] a relação entre o esperado e o experimentado.” (G</w:t>
      </w:r>
      <w:r w:rsidR="00E23620">
        <w:t>OMBRICH</w:t>
      </w:r>
      <w:r w:rsidRPr="00204A59">
        <w:t xml:space="preserve"> 2007, p. 53). O que significa que para </w:t>
      </w:r>
      <w:proofErr w:type="spellStart"/>
      <w:r w:rsidRPr="00204A59">
        <w:t>Gombrich</w:t>
      </w:r>
      <w:proofErr w:type="spellEnd"/>
      <w:r w:rsidRPr="00204A59">
        <w:t xml:space="preserve"> a semelhança é satisfeita à medida que obedece a relações vinculadas ao que estamos habituados. No âmbito da representação convencional </w:t>
      </w:r>
      <w:proofErr w:type="spellStart"/>
      <w:r w:rsidRPr="00204A59">
        <w:t>Gombrich</w:t>
      </w:r>
      <w:proofErr w:type="spellEnd"/>
      <w:r w:rsidRPr="00204A59">
        <w:t xml:space="preserve"> e Goodman concordam. Porém, Goodman refere-se à representação como um sistema de símbolos, </w:t>
      </w:r>
      <w:r>
        <w:t xml:space="preserve">enquanto </w:t>
      </w:r>
      <w:r w:rsidRPr="00204A59">
        <w:t xml:space="preserve">para </w:t>
      </w:r>
      <w:proofErr w:type="spellStart"/>
      <w:r w:rsidRPr="00204A59">
        <w:t>Gombrich</w:t>
      </w:r>
      <w:proofErr w:type="spellEnd"/>
      <w:r w:rsidRPr="00204A59">
        <w:t xml:space="preserve"> os símbolos são “ilusões”. Advog</w:t>
      </w:r>
      <w:r>
        <w:t>ue</w:t>
      </w:r>
      <w:r w:rsidRPr="00204A59">
        <w:t xml:space="preserve">mos então em defesa de Goodman e tomemos como exemplo o mesmo que </w:t>
      </w:r>
      <w:proofErr w:type="spellStart"/>
      <w:r w:rsidRPr="00204A59">
        <w:t>Gombrich</w:t>
      </w:r>
      <w:proofErr w:type="spellEnd"/>
      <w:r w:rsidRPr="00204A59">
        <w:t xml:space="preserve"> </w:t>
      </w:r>
      <w:r>
        <w:t xml:space="preserve">(2007, p. 4) </w:t>
      </w:r>
      <w:r w:rsidRPr="00204A59">
        <w:t xml:space="preserve">utiliza em </w:t>
      </w:r>
      <w:r w:rsidRPr="00204A59">
        <w:rPr>
          <w:b/>
          <w:bCs/>
        </w:rPr>
        <w:t>Arte e ilusão</w:t>
      </w:r>
      <w:r w:rsidRPr="00204A59">
        <w:t>, a saber, a figura do pato ou coelho – desenho tão explorado na filosofia e que sai</w:t>
      </w:r>
      <w:r w:rsidR="008800C5">
        <w:t>u</w:t>
      </w:r>
      <w:r w:rsidRPr="00204A59">
        <w:t xml:space="preserve"> das páginas humoristas do semanário </w:t>
      </w:r>
      <w:r w:rsidRPr="008800C5">
        <w:rPr>
          <w:b/>
          <w:i/>
          <w:iCs/>
        </w:rPr>
        <w:t xml:space="preserve">Die </w:t>
      </w:r>
      <w:proofErr w:type="spellStart"/>
      <w:r w:rsidRPr="008800C5">
        <w:rPr>
          <w:b/>
          <w:i/>
          <w:iCs/>
        </w:rPr>
        <w:t>Fliegenden</w:t>
      </w:r>
      <w:proofErr w:type="spellEnd"/>
      <w:r w:rsidRPr="008800C5">
        <w:rPr>
          <w:b/>
          <w:i/>
          <w:iCs/>
        </w:rPr>
        <w:t xml:space="preserve"> </w:t>
      </w:r>
      <w:proofErr w:type="spellStart"/>
      <w:r w:rsidRPr="008800C5">
        <w:rPr>
          <w:b/>
          <w:i/>
          <w:iCs/>
        </w:rPr>
        <w:t>Blätter</w:t>
      </w:r>
      <w:proofErr w:type="spellEnd"/>
      <w:r w:rsidRPr="00204A59">
        <w:rPr>
          <w:i/>
          <w:iCs/>
        </w:rPr>
        <w:t>.</w:t>
      </w:r>
      <w:r w:rsidRPr="00204A59">
        <w:t xml:space="preserve"> (figura 1)</w:t>
      </w:r>
      <w:r w:rsidRPr="00204A59">
        <w:rPr>
          <w:i/>
          <w:iCs/>
        </w:rPr>
        <w:t xml:space="preserve"> </w:t>
      </w:r>
    </w:p>
    <w:p w:rsidR="00464FC5" w:rsidRPr="00204A59" w:rsidRDefault="00464FC5" w:rsidP="00464FC5">
      <w:pPr>
        <w:pStyle w:val="Padro"/>
        <w:spacing w:before="120" w:line="360" w:lineRule="auto"/>
        <w:ind w:firstLine="709"/>
        <w:jc w:val="both"/>
      </w:pPr>
      <w:r w:rsidRPr="00204A59">
        <w:t xml:space="preserve"> </w:t>
      </w:r>
    </w:p>
    <w:p w:rsidR="00464FC5" w:rsidRDefault="00464FC5" w:rsidP="00464FC5">
      <w:pPr>
        <w:pStyle w:val="Padro"/>
        <w:keepNext/>
        <w:tabs>
          <w:tab w:val="clear" w:pos="708"/>
          <w:tab w:val="left" w:pos="1418"/>
        </w:tabs>
        <w:spacing w:before="120" w:line="360" w:lineRule="auto"/>
        <w:jc w:val="center"/>
      </w:pPr>
      <w:r>
        <w:rPr>
          <w:noProof/>
          <w:lang w:eastAsia="pt-BR"/>
        </w:rPr>
        <w:lastRenderedPageBreak/>
        <w:drawing>
          <wp:inline distT="0" distB="0" distL="0" distR="0" wp14:anchorId="2BE6110E" wp14:editId="34290208">
            <wp:extent cx="1823397" cy="1161558"/>
            <wp:effectExtent l="19050" t="0" r="5403" b="0"/>
            <wp:docPr id="1" name="Imagem 2" descr="http://1.bp.blogspot.com/-7UnbeFEJCsA/TaRV1zQNH8I/AAAAAAAAAEg/iR9sHkLQ_A8/s1600/pato+leb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1.bp.blogspot.com/-7UnbeFEJCsA/TaRV1zQNH8I/AAAAAAAAAEg/iR9sHkLQ_A8/s1600/pato+lebre.bmp"/>
                    <pic:cNvPicPr>
                      <a:picLocks noChangeAspect="1" noChangeArrowheads="1"/>
                    </pic:cNvPicPr>
                  </pic:nvPicPr>
                  <pic:blipFill>
                    <a:blip r:embed="rId11" cstate="print"/>
                    <a:srcRect/>
                    <a:stretch>
                      <a:fillRect/>
                    </a:stretch>
                  </pic:blipFill>
                  <pic:spPr bwMode="auto">
                    <a:xfrm>
                      <a:off x="0" y="0"/>
                      <a:ext cx="1823574" cy="1161671"/>
                    </a:xfrm>
                    <a:prstGeom prst="rect">
                      <a:avLst/>
                    </a:prstGeom>
                    <a:noFill/>
                    <a:ln w="9525">
                      <a:noFill/>
                      <a:miter lim="800000"/>
                      <a:headEnd/>
                      <a:tailEnd/>
                    </a:ln>
                  </pic:spPr>
                </pic:pic>
              </a:graphicData>
            </a:graphic>
          </wp:inline>
        </w:drawing>
      </w:r>
    </w:p>
    <w:p w:rsidR="00464FC5" w:rsidRPr="00C50EB8" w:rsidRDefault="00464FC5" w:rsidP="00464FC5">
      <w:pPr>
        <w:pStyle w:val="Padro"/>
        <w:jc w:val="center"/>
        <w:rPr>
          <w:sz w:val="20"/>
          <w:szCs w:val="20"/>
        </w:rPr>
      </w:pPr>
      <w:bookmarkStart w:id="1" w:name="_Toc387911418"/>
      <w:bookmarkStart w:id="2" w:name="_Toc388033549"/>
      <w:r w:rsidRPr="00C50EB8">
        <w:rPr>
          <w:sz w:val="20"/>
          <w:szCs w:val="20"/>
        </w:rPr>
        <w:t xml:space="preserve">Figura </w:t>
      </w:r>
      <w:r w:rsidRPr="00C50EB8">
        <w:rPr>
          <w:sz w:val="20"/>
          <w:szCs w:val="20"/>
        </w:rPr>
        <w:fldChar w:fldCharType="begin"/>
      </w:r>
      <w:r w:rsidRPr="00C50EB8">
        <w:rPr>
          <w:sz w:val="20"/>
          <w:szCs w:val="20"/>
        </w:rPr>
        <w:instrText xml:space="preserve"> SEQ Figura \* ARABIC </w:instrText>
      </w:r>
      <w:r w:rsidRPr="00C50EB8">
        <w:rPr>
          <w:sz w:val="20"/>
          <w:szCs w:val="20"/>
        </w:rPr>
        <w:fldChar w:fldCharType="separate"/>
      </w:r>
      <w:r w:rsidR="002A6F07">
        <w:rPr>
          <w:noProof/>
          <w:sz w:val="20"/>
          <w:szCs w:val="20"/>
        </w:rPr>
        <w:t>1</w:t>
      </w:r>
      <w:r w:rsidRPr="00C50EB8">
        <w:rPr>
          <w:sz w:val="20"/>
          <w:szCs w:val="20"/>
        </w:rPr>
        <w:fldChar w:fldCharType="end"/>
      </w:r>
      <w:r w:rsidRPr="00C50EB8">
        <w:rPr>
          <w:sz w:val="20"/>
          <w:szCs w:val="20"/>
        </w:rPr>
        <w:t xml:space="preserve"> </w:t>
      </w:r>
      <w:r>
        <w:rPr>
          <w:sz w:val="20"/>
          <w:szCs w:val="20"/>
        </w:rPr>
        <w:t xml:space="preserve">- </w:t>
      </w:r>
      <w:r w:rsidRPr="00C50EB8">
        <w:rPr>
          <w:sz w:val="20"/>
          <w:szCs w:val="20"/>
        </w:rPr>
        <w:t>Pato ou coelho?</w:t>
      </w:r>
      <w:bookmarkEnd w:id="1"/>
      <w:bookmarkEnd w:id="2"/>
    </w:p>
    <w:p w:rsidR="00464FC5" w:rsidRPr="00C50EB8" w:rsidRDefault="00464FC5" w:rsidP="00464FC5">
      <w:pPr>
        <w:pStyle w:val="Padro"/>
        <w:jc w:val="center"/>
        <w:rPr>
          <w:sz w:val="20"/>
          <w:szCs w:val="20"/>
        </w:rPr>
      </w:pPr>
      <w:r w:rsidRPr="00C50EB8">
        <w:rPr>
          <w:sz w:val="20"/>
          <w:szCs w:val="20"/>
        </w:rPr>
        <w:t xml:space="preserve">Fonte: </w:t>
      </w:r>
      <w:proofErr w:type="spellStart"/>
      <w:r w:rsidRPr="00C50EB8">
        <w:rPr>
          <w:sz w:val="20"/>
          <w:szCs w:val="20"/>
        </w:rPr>
        <w:t>Gombrich</w:t>
      </w:r>
      <w:proofErr w:type="spellEnd"/>
      <w:r w:rsidRPr="00C50EB8">
        <w:rPr>
          <w:sz w:val="20"/>
          <w:szCs w:val="20"/>
        </w:rPr>
        <w:t xml:space="preserve"> (2007, p. 4)</w:t>
      </w:r>
    </w:p>
    <w:p w:rsidR="00464FC5" w:rsidRPr="00204A59" w:rsidRDefault="00464FC5" w:rsidP="00464FC5">
      <w:pPr>
        <w:pStyle w:val="Legenda"/>
        <w:jc w:val="center"/>
      </w:pPr>
    </w:p>
    <w:p w:rsidR="00464FC5" w:rsidRPr="00204A59" w:rsidRDefault="00464FC5" w:rsidP="00464FC5">
      <w:pPr>
        <w:pStyle w:val="Padro"/>
        <w:jc w:val="center"/>
      </w:pPr>
      <w:r w:rsidRPr="00204A59">
        <w:t xml:space="preserve">                </w:t>
      </w:r>
    </w:p>
    <w:p w:rsidR="00464FC5" w:rsidRPr="00204A59" w:rsidRDefault="00464FC5" w:rsidP="00464FC5">
      <w:pPr>
        <w:pStyle w:val="Padro"/>
        <w:spacing w:before="120" w:line="360" w:lineRule="auto"/>
        <w:ind w:firstLine="709"/>
        <w:jc w:val="both"/>
      </w:pPr>
      <w:r w:rsidRPr="00204A59">
        <w:t xml:space="preserve">O pato aparece quando as orelhas do coelho transformam-se em bico e vice versa. Nosso olhar decifra-os porque nossas convenções permitem conhecermos a forma de ambos. Mas, se mostrarmos o desenho a alguém que nunca tenha visto um pato ou um coelho, a </w:t>
      </w:r>
      <w:r w:rsidRPr="00204A59">
        <w:rPr>
          <w:i/>
          <w:iCs/>
        </w:rPr>
        <w:t>ilusão</w:t>
      </w:r>
      <w:r w:rsidRPr="00204A59">
        <w:t xml:space="preserve"> desaparece, </w:t>
      </w:r>
      <w:r>
        <w:t xml:space="preserve">pois o grau de semelhança exigido na teoria de </w:t>
      </w:r>
      <w:proofErr w:type="spellStart"/>
      <w:r>
        <w:t>Gombrich</w:t>
      </w:r>
      <w:proofErr w:type="spellEnd"/>
      <w:r>
        <w:t xml:space="preserve">, não é suficiente para permitir a ilusão. Para ser um símbolo nenhum grau de imitação é suficiente ao constituir a relação de referência demandada. </w:t>
      </w:r>
      <w:r w:rsidRPr="00204A59">
        <w:t xml:space="preserve">O mesmo ocorre em um texto. Ainda que não saibamos interpretá-lo por não conhecermos o idioma, as palavras não deixam de fazer parte de um sistema de símbolos. Desse modo, Goodman defende que o objeto representado é referido por meio de um símbolo e a semelhança depende da interpretação de uma determinada situação e em que sentido a consideramos, já que ela é relativa e alterável culturalmente. </w:t>
      </w:r>
    </w:p>
    <w:p w:rsidR="00E40768" w:rsidRDefault="00601BD2" w:rsidP="00AF6E42">
      <w:pPr>
        <w:pStyle w:val="Padro"/>
        <w:spacing w:before="120" w:line="360" w:lineRule="auto"/>
        <w:ind w:firstLine="709"/>
        <w:jc w:val="both"/>
      </w:pPr>
      <w:r>
        <w:t xml:space="preserve">Dentro de uma crítica epistemológica à historiografia contemporânea, </w:t>
      </w:r>
      <w:proofErr w:type="spellStart"/>
      <w:r>
        <w:t>Hayden</w:t>
      </w:r>
      <w:proofErr w:type="spellEnd"/>
      <w:r>
        <w:t xml:space="preserve"> White se utiliza de categorias da literatura para análise historiográfica. Para Burke (2005), White é </w:t>
      </w:r>
      <w:r w:rsidRPr="00BD11F0">
        <w:t xml:space="preserve">um dos colaboradores da nova visão de que o passado </w:t>
      </w:r>
      <w:r>
        <w:t>é como uma construção. Nes</w:t>
      </w:r>
      <w:r w:rsidRPr="00BD11F0">
        <w:t xml:space="preserve">se </w:t>
      </w:r>
      <w:r>
        <w:t>âmbito,</w:t>
      </w:r>
      <w:r w:rsidRPr="00BD11F0">
        <w:t xml:space="preserve"> a questão da representação tomada por White</w:t>
      </w:r>
      <w:r>
        <w:t xml:space="preserve"> (1995)</w:t>
      </w:r>
      <w:r w:rsidRPr="00BD11F0">
        <w:t xml:space="preserve"> refere-se à representação histórica. </w:t>
      </w:r>
      <w:r w:rsidR="00FA1703">
        <w:t xml:space="preserve">Neste modelo de representação White inverte a formulação debatida nas artes visuais – que </w:t>
      </w:r>
      <w:proofErr w:type="gramStart"/>
      <w:r w:rsidR="00FA1703">
        <w:t>busca</w:t>
      </w:r>
      <w:proofErr w:type="gramEnd"/>
      <w:r w:rsidR="00FA1703">
        <w:t xml:space="preserve"> verificar os elementos “históricos” de uma obra “realista”, ao questionar quais são os componentes “artísticos” da historiografia “realista”. Neste aspecto, o método empregado por White é por ele denominado “formalista” (WHITE, 1995, p. 19), onde </w:t>
      </w:r>
      <w:r w:rsidR="00B361E0">
        <w:t>procura</w:t>
      </w:r>
      <w:r w:rsidR="00FA1703">
        <w:t xml:space="preserve"> identificar os elementos estruturais das descrições históricas de diversos historiadores do século XIX. </w:t>
      </w:r>
      <w:r w:rsidR="00E40768">
        <w:t xml:space="preserve">White </w:t>
      </w:r>
      <w:r w:rsidR="0072419F">
        <w:t xml:space="preserve">em sua obra </w:t>
      </w:r>
      <w:r w:rsidR="0072419F" w:rsidRPr="0074124E">
        <w:rPr>
          <w:b/>
        </w:rPr>
        <w:t>Trópicos do discurso: ensaios sobre a crítica da cultura</w:t>
      </w:r>
      <w:r w:rsidR="00AF6AB6">
        <w:t xml:space="preserve"> (1994)</w:t>
      </w:r>
      <w:r w:rsidR="0072419F">
        <w:t xml:space="preserve"> ao disco</w:t>
      </w:r>
      <w:r w:rsidR="00AF6AB6">
        <w:t>r</w:t>
      </w:r>
      <w:r w:rsidR="0072419F">
        <w:t xml:space="preserve">rer sobre “o fardo da história”, </w:t>
      </w:r>
      <w:r w:rsidR="00F67FD3">
        <w:t xml:space="preserve">alerta sobre o equívoco das afirmações de que “a história é uma combinação de ciência e arte”, mas </w:t>
      </w:r>
      <w:r w:rsidR="0072419F">
        <w:t xml:space="preserve">diz que o historiador deve operar considerando uma “perspectiva sobre o mundo que não pretende exaurir a descrição ou a análise de todos os dados contidos na totalidade do campo dos fenômenos, mas oferece como </w:t>
      </w:r>
      <w:r w:rsidR="0072419F" w:rsidRPr="006E6F49">
        <w:rPr>
          <w:i/>
        </w:rPr>
        <w:t xml:space="preserve">um meio </w:t>
      </w:r>
      <w:r w:rsidR="0072419F" w:rsidRPr="006E6F49">
        <w:rPr>
          <w:i/>
        </w:rPr>
        <w:lastRenderedPageBreak/>
        <w:t>entre muitos</w:t>
      </w:r>
      <w:r w:rsidR="0072419F">
        <w:t xml:space="preserve"> de revelar certos aspectos desse campo” (idem, p.</w:t>
      </w:r>
      <w:r w:rsidR="00AF6AB6">
        <w:t>58-</w:t>
      </w:r>
      <w:r w:rsidR="0072419F">
        <w:t>59</w:t>
      </w:r>
      <w:r w:rsidR="006E6F49">
        <w:t>, grifo do autor</w:t>
      </w:r>
      <w:r w:rsidR="0072419F">
        <w:t>)</w:t>
      </w:r>
      <w:r w:rsidR="009E2D6C">
        <w:t>. White emite algumas comparações entre a representação histórica e a artística.</w:t>
      </w:r>
      <w:r w:rsidR="00F67FD3">
        <w:t xml:space="preserve"> Para isso, </w:t>
      </w:r>
      <w:r w:rsidR="009E2D6C">
        <w:t>aproveita a</w:t>
      </w:r>
      <w:r w:rsidR="0072419F">
        <w:t xml:space="preserve"> </w:t>
      </w:r>
      <w:r w:rsidR="00F67FD3">
        <w:t>a</w:t>
      </w:r>
      <w:r w:rsidR="0072419F">
        <w:t>nálise de</w:t>
      </w:r>
      <w:r w:rsidR="00F67FD3">
        <w:t xml:space="preserve"> </w:t>
      </w:r>
      <w:proofErr w:type="spellStart"/>
      <w:r w:rsidR="00F67FD3">
        <w:t>Gombrich</w:t>
      </w:r>
      <w:proofErr w:type="spellEnd"/>
      <w:r w:rsidR="0072419F">
        <w:t xml:space="preserve"> em </w:t>
      </w:r>
      <w:proofErr w:type="spellStart"/>
      <w:r w:rsidR="0072419F" w:rsidRPr="00A27068">
        <w:rPr>
          <w:b/>
          <w:i/>
        </w:rPr>
        <w:t>Art</w:t>
      </w:r>
      <w:proofErr w:type="spellEnd"/>
      <w:r w:rsidR="0072419F" w:rsidRPr="00A27068">
        <w:rPr>
          <w:b/>
          <w:i/>
        </w:rPr>
        <w:t xml:space="preserve"> </w:t>
      </w:r>
      <w:proofErr w:type="spellStart"/>
      <w:r w:rsidR="0072419F" w:rsidRPr="00A27068">
        <w:rPr>
          <w:b/>
          <w:i/>
        </w:rPr>
        <w:t>and</w:t>
      </w:r>
      <w:proofErr w:type="spellEnd"/>
      <w:r w:rsidR="0072419F" w:rsidRPr="00A27068">
        <w:rPr>
          <w:b/>
          <w:i/>
        </w:rPr>
        <w:t xml:space="preserve"> </w:t>
      </w:r>
      <w:proofErr w:type="spellStart"/>
      <w:r w:rsidR="0072419F" w:rsidRPr="00A27068">
        <w:rPr>
          <w:b/>
          <w:i/>
        </w:rPr>
        <w:t>Illusion</w:t>
      </w:r>
      <w:proofErr w:type="spellEnd"/>
      <w:r w:rsidR="0072419F">
        <w:t xml:space="preserve"> </w:t>
      </w:r>
      <w:r w:rsidR="009E2D6C">
        <w:t>e diz</w:t>
      </w:r>
      <w:r w:rsidR="0072419F">
        <w:t xml:space="preserve"> não ser relativis</w:t>
      </w:r>
      <w:r w:rsidR="009E2D6C">
        <w:t>ta a afirmação deste</w:t>
      </w:r>
      <w:r w:rsidR="00AF6AB6">
        <w:t>,</w:t>
      </w:r>
      <w:r w:rsidR="0072419F">
        <w:t xml:space="preserve"> sobre as diferenças entre </w:t>
      </w:r>
      <w:proofErr w:type="spellStart"/>
      <w:r w:rsidR="0072419F">
        <w:t>Constable</w:t>
      </w:r>
      <w:proofErr w:type="spellEnd"/>
      <w:r w:rsidR="0072419F">
        <w:t xml:space="preserve"> e </w:t>
      </w:r>
      <w:proofErr w:type="spellStart"/>
      <w:r w:rsidR="0072419F">
        <w:t>Cèzanne</w:t>
      </w:r>
      <w:proofErr w:type="spellEnd"/>
      <w:r w:rsidR="0072419F">
        <w:t xml:space="preserve"> ao interpretar a mesma paisagem</w:t>
      </w:r>
      <w:r w:rsidR="009E2D6C">
        <w:t xml:space="preserve">. </w:t>
      </w:r>
      <w:proofErr w:type="spellStart"/>
      <w:r w:rsidR="006E6F49">
        <w:t>Gombrich</w:t>
      </w:r>
      <w:proofErr w:type="spellEnd"/>
      <w:r w:rsidR="006E6F49">
        <w:t xml:space="preserve"> defende que é </w:t>
      </w:r>
      <w:r w:rsidR="009E2D6C">
        <w:t xml:space="preserve">o estilo de cada artista </w:t>
      </w:r>
      <w:r w:rsidR="00AF6AB6">
        <w:t xml:space="preserve">– chamado por </w:t>
      </w:r>
      <w:proofErr w:type="spellStart"/>
      <w:r w:rsidR="00AF6AB6">
        <w:t>Gombrich</w:t>
      </w:r>
      <w:proofErr w:type="spellEnd"/>
      <w:r w:rsidR="00E733B7">
        <w:t>, como dito acima,</w:t>
      </w:r>
      <w:r w:rsidR="00AF6AB6">
        <w:t xml:space="preserve"> de “</w:t>
      </w:r>
      <w:r w:rsidR="00EA3E5F">
        <w:t xml:space="preserve">acento pessoal”, </w:t>
      </w:r>
      <w:r w:rsidR="009E2D6C">
        <w:t xml:space="preserve">que </w:t>
      </w:r>
      <w:r w:rsidR="00AF6AB6">
        <w:t xml:space="preserve">faz que cada artista </w:t>
      </w:r>
      <w:r w:rsidR="009E2D6C">
        <w:t>represent</w:t>
      </w:r>
      <w:r w:rsidR="00AF6AB6">
        <w:t>e</w:t>
      </w:r>
      <w:r w:rsidR="009E2D6C">
        <w:t xml:space="preserve"> a paisagem de forma distinta</w:t>
      </w:r>
      <w:r w:rsidR="00EA3E5F">
        <w:t xml:space="preserve">. O estilo funciona como o que </w:t>
      </w:r>
      <w:proofErr w:type="spellStart"/>
      <w:r w:rsidR="00EA3E5F">
        <w:t>Gombrich</w:t>
      </w:r>
      <w:proofErr w:type="spellEnd"/>
      <w:r w:rsidR="00EA3E5F">
        <w:t xml:space="preserve"> denomina “sistema de notação”</w:t>
      </w:r>
      <w:r w:rsidR="00AF6AB6">
        <w:t>, como “um protocolo provisório ou uma etiqueta” (idem, p. 59)</w:t>
      </w:r>
      <w:r w:rsidR="009E2D6C">
        <w:t>.</w:t>
      </w:r>
      <w:r w:rsidR="00AF6AB6">
        <w:t xml:space="preserve"> </w:t>
      </w:r>
      <w:r w:rsidR="00D62B35">
        <w:t xml:space="preserve">White e </w:t>
      </w:r>
      <w:proofErr w:type="spellStart"/>
      <w:r w:rsidR="00D62B35">
        <w:t>Gombrich</w:t>
      </w:r>
      <w:proofErr w:type="spellEnd"/>
      <w:r w:rsidR="00D62B35">
        <w:t xml:space="preserve"> </w:t>
      </w:r>
      <w:r w:rsidR="008B32E7">
        <w:t>concordam</w:t>
      </w:r>
      <w:r w:rsidR="00D62B35">
        <w:t xml:space="preserve"> que n</w:t>
      </w:r>
      <w:r w:rsidR="00AF6AB6">
        <w:t>ão há questionamentos referentes ao sistema adotado pelo artista que traduza de maneira objetiva o que foi representado.</w:t>
      </w:r>
      <w:r w:rsidR="00D62B35">
        <w:t xml:space="preserve"> Do mesmo modo, para White</w:t>
      </w:r>
      <w:r w:rsidR="00AF6AB6">
        <w:t xml:space="preserve"> </w:t>
      </w:r>
    </w:p>
    <w:p w:rsidR="00211770" w:rsidRPr="00FC2271" w:rsidRDefault="00FC2271" w:rsidP="00FC2271">
      <w:pPr>
        <w:pStyle w:val="Padro"/>
        <w:spacing w:before="120" w:line="240" w:lineRule="auto"/>
        <w:ind w:left="2268" w:right="567"/>
        <w:jc w:val="both"/>
        <w:rPr>
          <w:sz w:val="20"/>
          <w:szCs w:val="20"/>
        </w:rPr>
      </w:pPr>
      <w:proofErr w:type="gramStart"/>
      <w:r w:rsidRPr="00FC2271">
        <w:rPr>
          <w:sz w:val="20"/>
          <w:szCs w:val="20"/>
        </w:rPr>
        <w:t>o</w:t>
      </w:r>
      <w:proofErr w:type="gramEnd"/>
      <w:r w:rsidRPr="00FC2271">
        <w:rPr>
          <w:sz w:val="20"/>
          <w:szCs w:val="20"/>
        </w:rPr>
        <w:t xml:space="preserve"> cosmopolitismo metodológico e estilístico promovido por este conceito de representação obrigaria os historiadores a abandonar a tentativa de retratar ‘uma parcela particular da vida</w:t>
      </w:r>
      <w:r w:rsidRPr="00FC2271">
        <w:rPr>
          <w:i/>
          <w:sz w:val="20"/>
          <w:szCs w:val="20"/>
        </w:rPr>
        <w:t>, do ângulo correto</w:t>
      </w:r>
      <w:r w:rsidRPr="00FC2271">
        <w:rPr>
          <w:sz w:val="20"/>
          <w:szCs w:val="20"/>
        </w:rPr>
        <w:t xml:space="preserve"> e na perspectiva </w:t>
      </w:r>
      <w:r w:rsidRPr="00FC2271">
        <w:rPr>
          <w:i/>
          <w:sz w:val="20"/>
          <w:szCs w:val="20"/>
        </w:rPr>
        <w:t>verdadeira</w:t>
      </w:r>
      <w:r w:rsidRPr="00FC2271">
        <w:rPr>
          <w:sz w:val="20"/>
          <w:szCs w:val="20"/>
        </w:rPr>
        <w:t>’</w:t>
      </w:r>
      <w:r>
        <w:rPr>
          <w:sz w:val="20"/>
          <w:szCs w:val="20"/>
        </w:rPr>
        <w:t>, expressou um famoso historiador anos atrás, e a</w:t>
      </w:r>
      <w:r w:rsidRPr="00FC2271">
        <w:rPr>
          <w:sz w:val="20"/>
          <w:szCs w:val="20"/>
        </w:rPr>
        <w:t xml:space="preserve"> reconhecer que não há essa coisa de visão única correta de algum objeto em exame, mas sim </w:t>
      </w:r>
      <w:r w:rsidRPr="00FC2271">
        <w:rPr>
          <w:i/>
          <w:sz w:val="20"/>
          <w:szCs w:val="20"/>
        </w:rPr>
        <w:t>muitas</w:t>
      </w:r>
      <w:r w:rsidRPr="00FC2271">
        <w:rPr>
          <w:sz w:val="20"/>
          <w:szCs w:val="20"/>
        </w:rPr>
        <w:t xml:space="preserve"> visões corretas, cada uma requerendo o seu próprio estilo de representação. (</w:t>
      </w:r>
      <w:r w:rsidR="00E23620">
        <w:rPr>
          <w:sz w:val="20"/>
          <w:szCs w:val="20"/>
        </w:rPr>
        <w:t>WHITE, 1994,</w:t>
      </w:r>
      <w:r w:rsidRPr="00FC2271">
        <w:rPr>
          <w:sz w:val="20"/>
          <w:szCs w:val="20"/>
        </w:rPr>
        <w:t xml:space="preserve"> p. 59, grifos do autor</w:t>
      </w:r>
      <w:proofErr w:type="gramStart"/>
      <w:r w:rsidRPr="00FC2271">
        <w:rPr>
          <w:sz w:val="20"/>
          <w:szCs w:val="20"/>
        </w:rPr>
        <w:t>)</w:t>
      </w:r>
      <w:proofErr w:type="gramEnd"/>
      <w:r w:rsidRPr="00FC2271">
        <w:rPr>
          <w:sz w:val="20"/>
          <w:szCs w:val="20"/>
        </w:rPr>
        <w:t xml:space="preserve">  </w:t>
      </w:r>
    </w:p>
    <w:p w:rsidR="009805DF" w:rsidRDefault="00FC2271" w:rsidP="00FC2271">
      <w:pPr>
        <w:pStyle w:val="Padro"/>
        <w:spacing w:before="120" w:line="360" w:lineRule="auto"/>
        <w:jc w:val="both"/>
      </w:pPr>
      <w:r>
        <w:tab/>
      </w:r>
    </w:p>
    <w:p w:rsidR="00BD6892" w:rsidRDefault="009805DF" w:rsidP="00976C83">
      <w:pPr>
        <w:pStyle w:val="Padro"/>
        <w:spacing w:before="120" w:line="360" w:lineRule="auto"/>
        <w:jc w:val="both"/>
      </w:pPr>
      <w:r>
        <w:tab/>
        <w:t>Em busca de respo</w:t>
      </w:r>
      <w:r w:rsidR="00681FDF">
        <w:t>sta</w:t>
      </w:r>
      <w:r w:rsidR="00B361E0">
        <w:t>s</w:t>
      </w:r>
      <w:r>
        <w:t xml:space="preserve"> </w:t>
      </w:r>
      <w:r w:rsidR="00B361E0">
        <w:t>à</w:t>
      </w:r>
      <w:r w:rsidR="00681FDF">
        <w:t xml:space="preserve"> questão </w:t>
      </w:r>
      <w:r>
        <w:t xml:space="preserve">“o que é a História?”, </w:t>
      </w:r>
      <w:proofErr w:type="spellStart"/>
      <w:r>
        <w:t>Jenkins</w:t>
      </w:r>
      <w:proofErr w:type="spellEnd"/>
      <w:r>
        <w:t xml:space="preserve"> </w:t>
      </w:r>
      <w:r w:rsidR="00681FDF">
        <w:t>expõe</w:t>
      </w:r>
      <w:r>
        <w:t xml:space="preserve"> </w:t>
      </w:r>
      <w:r w:rsidR="00DF335B">
        <w:t xml:space="preserve">sobre </w:t>
      </w:r>
      <w:r>
        <w:t>a liberdade da história em relação ao passado</w:t>
      </w:r>
      <w:r w:rsidR="00681FDF">
        <w:t xml:space="preserve"> e</w:t>
      </w:r>
      <w:r>
        <w:t xml:space="preserve"> afirma </w:t>
      </w:r>
      <w:proofErr w:type="gramStart"/>
      <w:r>
        <w:t>que</w:t>
      </w:r>
      <w:proofErr w:type="gramEnd"/>
      <w:r>
        <w:t xml:space="preserve"> </w:t>
      </w:r>
    </w:p>
    <w:p w:rsidR="00BD6892" w:rsidRDefault="009805DF" w:rsidP="00BD6892">
      <w:pPr>
        <w:pStyle w:val="Padro"/>
        <w:spacing w:before="120" w:after="120" w:line="240" w:lineRule="auto"/>
        <w:ind w:left="2268" w:right="567"/>
        <w:jc w:val="both"/>
        <w:rPr>
          <w:sz w:val="20"/>
          <w:szCs w:val="20"/>
        </w:rPr>
      </w:pPr>
      <w:proofErr w:type="gramStart"/>
      <w:r w:rsidRPr="00BD6892">
        <w:rPr>
          <w:sz w:val="20"/>
          <w:szCs w:val="20"/>
        </w:rPr>
        <w:t>o</w:t>
      </w:r>
      <w:proofErr w:type="gramEnd"/>
      <w:r w:rsidRPr="00BD6892">
        <w:rPr>
          <w:sz w:val="20"/>
          <w:szCs w:val="20"/>
        </w:rPr>
        <w:t xml:space="preserve"> mesmo objeto de investigação pode ser interpretado diferentemente por diferentes práticas discursivas</w:t>
      </w:r>
      <w:r w:rsidR="00BD6892" w:rsidRPr="00BD6892">
        <w:rPr>
          <w:sz w:val="20"/>
          <w:szCs w:val="20"/>
        </w:rPr>
        <w:t xml:space="preserve"> (uma paisagem pode ser lida/interpretada diferentemente por geógrafos, sociólogos, historiadores, artistas, economistas, et al.), ao mesmo tempo que em, cada uma dessas práticas, há diferentes leituras interpretativas no tempo e no espaço</w:t>
      </w:r>
      <w:r w:rsidRPr="00BD6892">
        <w:rPr>
          <w:sz w:val="20"/>
          <w:szCs w:val="20"/>
        </w:rPr>
        <w:t>.</w:t>
      </w:r>
      <w:r w:rsidR="00BD6892">
        <w:rPr>
          <w:sz w:val="20"/>
          <w:szCs w:val="20"/>
        </w:rPr>
        <w:t xml:space="preserve"> (JENKINS, 2001, p. 24)</w:t>
      </w:r>
    </w:p>
    <w:p w:rsidR="00BD6892" w:rsidRPr="00BD6892" w:rsidRDefault="00BD6892" w:rsidP="00BD6892">
      <w:pPr>
        <w:pStyle w:val="Padro"/>
        <w:spacing w:before="120" w:after="120" w:line="240" w:lineRule="auto"/>
        <w:ind w:left="2268" w:right="567"/>
        <w:jc w:val="both"/>
        <w:rPr>
          <w:sz w:val="20"/>
          <w:szCs w:val="20"/>
        </w:rPr>
      </w:pPr>
    </w:p>
    <w:p w:rsidR="00976C83" w:rsidRPr="00204A59" w:rsidRDefault="00BD6892" w:rsidP="00976C83">
      <w:pPr>
        <w:pStyle w:val="Padro"/>
        <w:spacing w:before="120" w:line="360" w:lineRule="auto"/>
        <w:jc w:val="both"/>
      </w:pPr>
      <w:r>
        <w:tab/>
      </w:r>
      <w:r w:rsidR="00681FDF">
        <w:t>N</w:t>
      </w:r>
      <w:r w:rsidR="009805DF">
        <w:t xml:space="preserve">este </w:t>
      </w:r>
      <w:r w:rsidR="00681FDF">
        <w:t xml:space="preserve">sentido, </w:t>
      </w:r>
      <w:r w:rsidR="009805DF">
        <w:t>pode-se dizer que há</w:t>
      </w:r>
      <w:r w:rsidR="008B32E7">
        <w:t xml:space="preserve"> uma consonância entre White, Goodman</w:t>
      </w:r>
      <w:r w:rsidR="009805DF">
        <w:t xml:space="preserve">, </w:t>
      </w:r>
      <w:proofErr w:type="spellStart"/>
      <w:r w:rsidR="009805DF">
        <w:t>Jenkins</w:t>
      </w:r>
      <w:proofErr w:type="spellEnd"/>
      <w:r w:rsidR="008B32E7">
        <w:t xml:space="preserve"> e Cassirer justamente na compreensão de que não há apenas um mundo a ser interpretado, mas várias versões de mundo</w:t>
      </w:r>
      <w:r w:rsidR="00BC2B9D">
        <w:rPr>
          <w:rStyle w:val="Refdenotaderodap"/>
        </w:rPr>
        <w:footnoteReference w:id="1"/>
      </w:r>
      <w:r w:rsidR="008B32E7">
        <w:t>.</w:t>
      </w:r>
      <w:r w:rsidR="00976C83">
        <w:t xml:space="preserve"> Notemos </w:t>
      </w:r>
      <w:r w:rsidR="003E74BC">
        <w:t xml:space="preserve">que </w:t>
      </w:r>
      <w:r w:rsidR="00976C83">
        <w:t>para este</w:t>
      </w:r>
      <w:r w:rsidR="003E74BC">
        <w:t>s</w:t>
      </w:r>
      <w:r w:rsidR="00976C83">
        <w:t xml:space="preserve"> autores o</w:t>
      </w:r>
      <w:r w:rsidR="00976C83" w:rsidRPr="00204A59">
        <w:t xml:space="preserve"> mundo de uma versão verdadeira é uma construção, suas características não oferecem nada que seja independente de uma versão, mas se combinam com outras para fazer o mundo. Quando Goodman diz que fazemos mundos</w:t>
      </w:r>
      <w:r w:rsidR="00976C83">
        <w:t>,</w:t>
      </w:r>
      <w:r w:rsidR="00976C83" w:rsidRPr="00204A59">
        <w:t xml:space="preserve"> isso significa que fazemos versões e as versões verdadeiras fazem mundos. No entanto, ele mantém uma questão em pauta: como fazer versões verdadeiras quando a ação de fazer uma descrição verdadeira de um </w:t>
      </w:r>
      <w:r w:rsidR="00976C83" w:rsidRPr="00204A59">
        <w:lastRenderedPageBreak/>
        <w:t xml:space="preserve">objeto é completamente incapaz de fazer o próprio objeto? Uma versão correta e seu mundo são diferentes. Uma versão que afirme que há um carretel sobre a mesa não é o mesmo carretel feito de letras. Mas, por outro lado, dizer que há um carretel sobre a mesa e dizer que o enunciado “há um carretel sobre a mesa” é verdadeiro, é a mesma coisa. O que importa para Goodman (1995, p. 74) é que </w:t>
      </w:r>
    </w:p>
    <w:p w:rsidR="00976C83" w:rsidRDefault="00976C83" w:rsidP="003E74BC">
      <w:pPr>
        <w:pStyle w:val="Padro"/>
        <w:spacing w:before="120" w:after="120" w:line="240" w:lineRule="auto"/>
        <w:ind w:left="2268" w:right="567"/>
        <w:jc w:val="both"/>
      </w:pPr>
      <w:proofErr w:type="gramStart"/>
      <w:r w:rsidRPr="00820F06">
        <w:rPr>
          <w:sz w:val="20"/>
          <w:szCs w:val="20"/>
        </w:rPr>
        <w:t>não</w:t>
      </w:r>
      <w:proofErr w:type="gramEnd"/>
      <w:r w:rsidRPr="00820F06">
        <w:rPr>
          <w:sz w:val="20"/>
          <w:szCs w:val="20"/>
        </w:rPr>
        <w:t xml:space="preserve"> podemos encontrar nenhum traço do mundo que seja independente de todas as versões. Tudo o que se pode dizer como verdade de um mundo depende da ação de dizer – não do fato de que o que dizemos seja verdadeiro, se não de que o que dizemos como verdade (ou como correto) participa e é relativo, a uma linguagem ou a outros sistemas de símbolos que utilizemos.</w:t>
      </w:r>
    </w:p>
    <w:p w:rsidR="003E74BC" w:rsidRDefault="00EA3E5F" w:rsidP="00FC2271">
      <w:pPr>
        <w:pStyle w:val="Padro"/>
        <w:spacing w:before="120" w:line="360" w:lineRule="auto"/>
        <w:jc w:val="both"/>
      </w:pPr>
      <w:r>
        <w:tab/>
      </w:r>
    </w:p>
    <w:p w:rsidR="00CD436C" w:rsidRDefault="003E74BC" w:rsidP="00FC2271">
      <w:pPr>
        <w:pStyle w:val="Padro"/>
        <w:spacing w:before="120" w:line="360" w:lineRule="auto"/>
        <w:jc w:val="both"/>
      </w:pPr>
      <w:r>
        <w:tab/>
      </w:r>
      <w:r w:rsidR="00CD436C">
        <w:t xml:space="preserve">Sobre o mesmo entendimento </w:t>
      </w:r>
      <w:r w:rsidR="00681FDF">
        <w:t>referente</w:t>
      </w:r>
      <w:r w:rsidR="00CD436C">
        <w:t xml:space="preserve"> </w:t>
      </w:r>
      <w:r w:rsidR="00396184">
        <w:t>à</w:t>
      </w:r>
      <w:r w:rsidR="00CD436C">
        <w:t xml:space="preserve"> multiplicidade de mundos, </w:t>
      </w:r>
      <w:proofErr w:type="spellStart"/>
      <w:r w:rsidR="00CD436C">
        <w:t>Jenkins</w:t>
      </w:r>
      <w:proofErr w:type="spellEnd"/>
      <w:r w:rsidR="00CD436C">
        <w:t xml:space="preserve"> (2014) abre seu texto </w:t>
      </w:r>
      <w:proofErr w:type="gramStart"/>
      <w:r w:rsidR="00CD436C" w:rsidRPr="00E733B7">
        <w:rPr>
          <w:b/>
        </w:rPr>
        <w:t>Ordem(</w:t>
      </w:r>
      <w:proofErr w:type="spellStart"/>
      <w:proofErr w:type="gramEnd"/>
      <w:r w:rsidR="00CD436C" w:rsidRPr="00E733B7">
        <w:rPr>
          <w:b/>
        </w:rPr>
        <w:t>ns</w:t>
      </w:r>
      <w:proofErr w:type="spellEnd"/>
      <w:r w:rsidR="00CD436C" w:rsidRPr="00E733B7">
        <w:rPr>
          <w:b/>
        </w:rPr>
        <w:t>) do dia</w:t>
      </w:r>
      <w:r w:rsidR="00CD436C">
        <w:t xml:space="preserve">, citando </w:t>
      </w:r>
      <w:proofErr w:type="spellStart"/>
      <w:r w:rsidR="00CD436C">
        <w:t>Ermarth</w:t>
      </w:r>
      <w:proofErr w:type="spellEnd"/>
      <w:r w:rsidR="00CD436C">
        <w:t xml:space="preserve"> com a seguinte afirmação “A condição discursiva [da pós-modernidade] não é apropriada á Hipótese do Mundo Único. Nem o valor pressuposto de neutralidade, nem ao projeto de objetivação com sua ênfase no ponto de vista individual e na forme emergente.” (EMEARTH, in JENSKINS, 2014, p. 51). Nesta obra, </w:t>
      </w:r>
      <w:proofErr w:type="spellStart"/>
      <w:r w:rsidR="00CD436C">
        <w:t>Jenkins</w:t>
      </w:r>
      <w:proofErr w:type="spellEnd"/>
      <w:r w:rsidR="00CD436C">
        <w:t xml:space="preserve"> (idem, p. 53) ainda </w:t>
      </w:r>
      <w:r w:rsidR="00524DE9">
        <w:t xml:space="preserve">argumenta que a história só pode ser ofertada por meio do presente, quando é “apresentada”, o que entendemos como sua noção de “representação histórica”. </w:t>
      </w:r>
      <w:r w:rsidR="00396184">
        <w:t xml:space="preserve">Para </w:t>
      </w:r>
      <w:r w:rsidR="005D247D">
        <w:t>esclarecer</w:t>
      </w:r>
      <w:r w:rsidR="00396184">
        <w:t xml:space="preserve"> melhor</w:t>
      </w:r>
      <w:r w:rsidR="00B70A08">
        <w:t xml:space="preserve">, </w:t>
      </w:r>
      <w:proofErr w:type="spellStart"/>
      <w:r w:rsidR="00BA4462">
        <w:t>Jenkins</w:t>
      </w:r>
      <w:proofErr w:type="spellEnd"/>
      <w:r w:rsidR="00BA4462">
        <w:t xml:space="preserve"> (idem, p. 62) busca apoio em </w:t>
      </w:r>
      <w:proofErr w:type="spellStart"/>
      <w:r w:rsidR="00BA4462">
        <w:t>Ankersmith</w:t>
      </w:r>
      <w:proofErr w:type="spellEnd"/>
      <w:r w:rsidR="00BA4462">
        <w:t xml:space="preserve"> </w:t>
      </w:r>
      <w:r w:rsidR="005D247D">
        <w:t>para a ideia de história como “proposta”</w:t>
      </w:r>
      <w:r w:rsidR="00B70A08">
        <w:t xml:space="preserve">. Esta ideia estaria centrada no entendimento de que </w:t>
      </w:r>
      <w:r w:rsidR="005D247D">
        <w:t>ao invés de o fato histórico ser representado, é apresentado, pois quando representado está no lugar de</w:t>
      </w:r>
      <w:r w:rsidR="00B70A08">
        <w:t xml:space="preserve"> uma realidade dada,</w:t>
      </w:r>
      <w:r w:rsidR="005D247D">
        <w:t xml:space="preserve"> e quando é apresentado, é criado</w:t>
      </w:r>
      <w:r w:rsidR="00B70A08">
        <w:t xml:space="preserve"> a partir de uma realidade passada</w:t>
      </w:r>
      <w:r w:rsidR="005D247D">
        <w:t xml:space="preserve">. </w:t>
      </w:r>
      <w:r w:rsidR="00E733B7">
        <w:t>Neste sentido,</w:t>
      </w:r>
      <w:r w:rsidR="00B70A08">
        <w:t xml:space="preserve"> a realidade narrada não estaria sendo apresentada novamente, mas apresentada de forma inédita com a liberdade de ser pensada, interpretada. </w:t>
      </w:r>
      <w:r w:rsidR="005D247D">
        <w:t xml:space="preserve"> </w:t>
      </w:r>
      <w:r w:rsidR="00425BA1">
        <w:t xml:space="preserve">  </w:t>
      </w:r>
    </w:p>
    <w:p w:rsidR="00F8784B" w:rsidRDefault="00CD436C" w:rsidP="00FC2271">
      <w:pPr>
        <w:pStyle w:val="Padro"/>
        <w:spacing w:before="120" w:line="360" w:lineRule="auto"/>
        <w:jc w:val="both"/>
      </w:pPr>
      <w:r>
        <w:tab/>
        <w:t>Do me</w:t>
      </w:r>
      <w:r w:rsidR="003E74BC">
        <w:t xml:space="preserve">smo modo, a </w:t>
      </w:r>
      <w:r w:rsidR="00FC2271">
        <w:t>visão de que a arte e a ciência</w:t>
      </w:r>
      <w:r w:rsidR="003E74BC">
        <w:t>,</w:t>
      </w:r>
      <w:r w:rsidR="00FC2271">
        <w:t xml:space="preserve"> </w:t>
      </w:r>
      <w:r w:rsidR="003E74BC">
        <w:t xml:space="preserve">e também a história, </w:t>
      </w:r>
      <w:r w:rsidR="00FC2271">
        <w:t xml:space="preserve">devam fazer uma cópia literal de uma realidade </w:t>
      </w:r>
      <w:proofErr w:type="spellStart"/>
      <w:r w:rsidR="00FC2271">
        <w:t>pressupostamente</w:t>
      </w:r>
      <w:proofErr w:type="spellEnd"/>
      <w:r w:rsidR="00FC2271">
        <w:t xml:space="preserve"> estática</w:t>
      </w:r>
      <w:r w:rsidR="003E74BC">
        <w:t xml:space="preserve"> e “verdadeira”</w:t>
      </w:r>
      <w:r w:rsidR="00FC2271">
        <w:t>, foi transcendida para White. E para o historiador é a oportunidade da se valer da dinamicidade de ambas para representar uma narrativa histórica também dinâmica.</w:t>
      </w:r>
      <w:r w:rsidR="008B32E7">
        <w:t xml:space="preserve"> </w:t>
      </w:r>
      <w:r w:rsidR="008B3876">
        <w:t xml:space="preserve">É possível perceber este dinamismo presente na história da arte; </w:t>
      </w:r>
      <w:proofErr w:type="spellStart"/>
      <w:r w:rsidR="008B32E7">
        <w:t>Gombrich</w:t>
      </w:r>
      <w:proofErr w:type="spellEnd"/>
      <w:r w:rsidR="008B32E7">
        <w:t xml:space="preserve"> (2007, p. 3) ao ponderar sobre a psicologia e o enigma do estilo artístico, diz que “Se a arte fosse apenas, ou principalmente, a expressão de uma visão pessoal, não poderia haver história da arte.” Isso porque não seria possível </w:t>
      </w:r>
      <w:r w:rsidR="005A1BE6">
        <w:t>adotar – como adotamos</w:t>
      </w:r>
      <w:r w:rsidR="008B32E7">
        <w:t xml:space="preserve"> </w:t>
      </w:r>
      <w:r w:rsidR="005A1BE6">
        <w:t xml:space="preserve">– </w:t>
      </w:r>
      <w:r w:rsidR="008B32E7">
        <w:t>que é necessário uma “semelhança de ‘família’”</w:t>
      </w:r>
      <w:r w:rsidR="005A1BE6">
        <w:t xml:space="preserve"> entre </w:t>
      </w:r>
      <w:r w:rsidR="00B361E0">
        <w:t>um</w:t>
      </w:r>
      <w:r w:rsidR="005A1BE6">
        <w:t xml:space="preserve">a obra </w:t>
      </w:r>
      <w:r w:rsidR="00B361E0">
        <w:t xml:space="preserve">que represente </w:t>
      </w:r>
      <w:proofErr w:type="gramStart"/>
      <w:r w:rsidR="005A1BE6">
        <w:t xml:space="preserve">carretéis pintada com </w:t>
      </w:r>
      <w:r w:rsidR="005A1BE6">
        <w:lastRenderedPageBreak/>
        <w:t>proximidade</w:t>
      </w:r>
      <w:proofErr w:type="gramEnd"/>
      <w:r w:rsidR="005A1BE6">
        <w:t>.</w:t>
      </w:r>
      <w:r w:rsidR="00741135">
        <w:t xml:space="preserve"> Na mesma linha de </w:t>
      </w:r>
      <w:r w:rsidR="00763A82">
        <w:t>juízo</w:t>
      </w:r>
      <w:r w:rsidR="00741135">
        <w:t>, mas sob o viés da leitura</w:t>
      </w:r>
      <w:r w:rsidR="00681FDF">
        <w:t xml:space="preserve"> da</w:t>
      </w:r>
      <w:r w:rsidR="00741135">
        <w:t xml:space="preserve"> história </w:t>
      </w:r>
      <w:proofErr w:type="spellStart"/>
      <w:r w:rsidR="00741135">
        <w:t>Jenkins</w:t>
      </w:r>
      <w:proofErr w:type="spellEnd"/>
      <w:r w:rsidR="00741135">
        <w:t xml:space="preserve"> (2001, p. 52) reflete sobre a </w:t>
      </w:r>
      <w:r w:rsidR="00783107">
        <w:t>inevitável relatividade da história colocando esta afirmação</w:t>
      </w:r>
      <w:proofErr w:type="gramStart"/>
      <w:r w:rsidR="00783107">
        <w:t xml:space="preserve">  </w:t>
      </w:r>
      <w:proofErr w:type="gramEnd"/>
      <w:r w:rsidR="00783107">
        <w:t xml:space="preserve">em cheque. As respostas, tanto </w:t>
      </w:r>
      <w:r w:rsidR="00681FDF">
        <w:t>para</w:t>
      </w:r>
      <w:r w:rsidR="00783107">
        <w:t xml:space="preserve"> </w:t>
      </w:r>
      <w:proofErr w:type="spellStart"/>
      <w:r w:rsidR="00783107">
        <w:t>Gombrich</w:t>
      </w:r>
      <w:proofErr w:type="spellEnd"/>
      <w:r w:rsidR="00783107">
        <w:t xml:space="preserve"> quanto </w:t>
      </w:r>
      <w:r w:rsidR="00681FDF">
        <w:t>par</w:t>
      </w:r>
      <w:r w:rsidR="00783107">
        <w:t xml:space="preserve">a </w:t>
      </w:r>
      <w:proofErr w:type="spellStart"/>
      <w:r w:rsidR="00783107">
        <w:t>Jenkins</w:t>
      </w:r>
      <w:proofErr w:type="spellEnd"/>
      <w:r w:rsidR="00783107">
        <w:t>, podem encontrar apoio no que o primeiro chama de</w:t>
      </w:r>
      <w:r w:rsidR="005A1BE6">
        <w:t xml:space="preserve"> </w:t>
      </w:r>
      <w:r w:rsidR="00783107">
        <w:t>“</w:t>
      </w:r>
      <w:r w:rsidR="005A1BE6">
        <w:t>estilo</w:t>
      </w:r>
      <w:r w:rsidR="00783107">
        <w:t>”</w:t>
      </w:r>
      <w:r w:rsidR="00046167">
        <w:t xml:space="preserve"> </w:t>
      </w:r>
      <w:r w:rsidR="00783107">
        <w:t>e o segundo de “emancipação”. Ambos os</w:t>
      </w:r>
      <w:r w:rsidR="005A1BE6">
        <w:t xml:space="preserve"> modo</w:t>
      </w:r>
      <w:r w:rsidR="00783107">
        <w:t xml:space="preserve">s são interpretativos. Para a arte </w:t>
      </w:r>
      <w:r w:rsidR="005A1BE6">
        <w:t xml:space="preserve">é o que caracteriza </w:t>
      </w:r>
      <w:r w:rsidR="00B361E0">
        <w:t xml:space="preserve">plasticamente </w:t>
      </w:r>
      <w:r w:rsidR="005A1BE6">
        <w:t>uma obra de arte e</w:t>
      </w:r>
      <w:r w:rsidR="00783107">
        <w:t xml:space="preserve"> para a história é a </w:t>
      </w:r>
      <w:r w:rsidR="00AC0CD5">
        <w:t xml:space="preserve">liberdade de </w:t>
      </w:r>
      <w:r w:rsidR="00783107">
        <w:t xml:space="preserve">classificar </w:t>
      </w:r>
      <w:r w:rsidR="00AC0CD5">
        <w:t>esta obra de arte</w:t>
      </w:r>
      <w:r w:rsidR="00B361E0">
        <w:t>, seja no tempo, no espaço ou no estilo</w:t>
      </w:r>
      <w:r w:rsidR="00AC0CD5">
        <w:t>.</w:t>
      </w:r>
      <w:r w:rsidR="008B32E7">
        <w:t xml:space="preserve"> </w:t>
      </w:r>
      <w:r w:rsidR="008B3876">
        <w:t>Da mesma maneira</w:t>
      </w:r>
      <w:r w:rsidR="00046167">
        <w:t>,</w:t>
      </w:r>
      <w:r w:rsidR="008B3876">
        <w:t xml:space="preserve"> a interpretação dos eventos históricos trás para a representação esta “relatividade”</w:t>
      </w:r>
      <w:r w:rsidR="00681FDF">
        <w:t>. Co</w:t>
      </w:r>
      <w:r w:rsidR="008B3876">
        <w:t xml:space="preserve">mo diz </w:t>
      </w:r>
      <w:proofErr w:type="spellStart"/>
      <w:r w:rsidR="008B3876">
        <w:t>Gombrich</w:t>
      </w:r>
      <w:proofErr w:type="spellEnd"/>
      <w:r w:rsidR="008B3876">
        <w:t xml:space="preserve"> (idem, p. 5)</w:t>
      </w:r>
      <w:r w:rsidR="00681FDF">
        <w:t>,</w:t>
      </w:r>
      <w:r w:rsidR="008B3876">
        <w:t xml:space="preserve"> “A representação não precisa ser arte, mas nem por isso é menos misteriosa.”</w:t>
      </w:r>
      <w:r w:rsidR="00FC2271">
        <w:t xml:space="preserve"> </w:t>
      </w:r>
      <w:r w:rsidR="00B21865">
        <w:t>Entretanto, é imperativo tanto para o historiador quanto para o artista uma aproximação com o que está sendo representado, seja por métodos delineados, seja por esquemas</w:t>
      </w:r>
      <w:r w:rsidR="001B7359">
        <w:t xml:space="preserve"> de estilo</w:t>
      </w:r>
      <w:r w:rsidR="00B21865">
        <w:t>, pensados a fim de ajustá-los as necessidades d</w:t>
      </w:r>
      <w:r w:rsidR="00167032">
        <w:t>o</w:t>
      </w:r>
      <w:r w:rsidR="00B21865">
        <w:t xml:space="preserve"> tipo de representação</w:t>
      </w:r>
      <w:r w:rsidR="00167032">
        <w:t xml:space="preserve"> adotado</w:t>
      </w:r>
      <w:r w:rsidR="00B21865">
        <w:t xml:space="preserve">. </w:t>
      </w:r>
      <w:r w:rsidR="00857822">
        <w:t xml:space="preserve">Os dispositivos adotados </w:t>
      </w:r>
      <w:r w:rsidR="003B18C2">
        <w:t>na narrativa histórica são semelhantes aos dispositivos  pictóricos empregados por um pintor. A “verdade” de um fato, de um objeto, via interpretação, passam a fazer parte de uma “realidade” integrante de outra versã</w:t>
      </w:r>
      <w:r w:rsidR="00FE652F">
        <w:t>o</w:t>
      </w:r>
      <w:r w:rsidR="003B18C2">
        <w:t xml:space="preserve"> de mundo, um mundo “verdadeiro em um sentido ficcional” (WHITE, 2010, p. 171). </w:t>
      </w:r>
    </w:p>
    <w:p w:rsidR="00CD618C" w:rsidRDefault="00F8784B" w:rsidP="00FC2271">
      <w:pPr>
        <w:pStyle w:val="Padro"/>
        <w:spacing w:before="120" w:line="360" w:lineRule="auto"/>
        <w:jc w:val="both"/>
      </w:pPr>
      <w:r>
        <w:tab/>
        <w:t xml:space="preserve">Aos diversos tipos de interpretação da história White denomina “Meta-história”, que como sinônimo de “Filosofia especulativa da história”, afirma que não pode haver história restrita sem a hipótese de uma meta-história. Este pressuposto adota a oposição da vertente tradicional e rejeita o mito da objetividade. A abertura que White sustenta, diz que o historiador diante a uma sequência de eventos pode interpretá-los em formato de enredo, sejam de narrativas com formas de romance, de tragédia, de comédia. A “estória” que o historiador busca “encontrar” antecede ao enredo, mas é revelada representando uma estrutura reconhecível relacionada a um modelo essencialmente mítico. “Na narrativa histórica, a estória está para o enredo assim como a exposição do ‘que aconteceu’ no passado está para a caracterização sinóptica daquilo que toda a sequência de eventos contidos na narrativa poderia ‘querer dizer’ ou ‘significar’”. (WHITE, 1994, p. 75). </w:t>
      </w:r>
      <w:r w:rsidR="000D66E8">
        <w:t xml:space="preserve">A história “revelada” </w:t>
      </w:r>
      <w:r w:rsidR="00895BA4">
        <w:t xml:space="preserve">de White </w:t>
      </w:r>
      <w:r w:rsidR="000D66E8">
        <w:t xml:space="preserve">compara-se ao que Goodman </w:t>
      </w:r>
      <w:r w:rsidR="00895BA4">
        <w:t xml:space="preserve">(1978, p. 131) </w:t>
      </w:r>
      <w:r w:rsidR="000D66E8">
        <w:t>chama de “revelação”</w:t>
      </w:r>
      <w:r w:rsidR="00895BA4">
        <w:t xml:space="preserve"> àquilo</w:t>
      </w:r>
      <w:r w:rsidR="000D66E8">
        <w:t xml:space="preserve"> que o artista</w:t>
      </w:r>
      <w:r w:rsidR="00895BA4">
        <w:t xml:space="preserve"> faz ao dar um novo</w:t>
      </w:r>
      <w:r w:rsidR="00F2572A">
        <w:t xml:space="preserve"> sentid</w:t>
      </w:r>
      <w:r w:rsidR="00895BA4">
        <w:t>o ao que interpreta, e que dentro do “realismo” assumido pode-se dizer que a obra é “correta”. É</w:t>
      </w:r>
      <w:r w:rsidR="00F2572A">
        <w:t xml:space="preserve"> o realismo como "</w:t>
      </w:r>
      <w:r w:rsidR="00F2572A" w:rsidRPr="00A92D4B">
        <w:rPr>
          <w:iCs/>
        </w:rPr>
        <w:t>revelação</w:t>
      </w:r>
      <w:r w:rsidR="00F2572A">
        <w:rPr>
          <w:iCs/>
        </w:rPr>
        <w:t>"</w:t>
      </w:r>
      <w:r w:rsidR="00F2572A">
        <w:t xml:space="preserve">, ou seja, o artista </w:t>
      </w:r>
      <w:r w:rsidR="00F2572A" w:rsidRPr="00A92D4B">
        <w:rPr>
          <w:iCs/>
        </w:rPr>
        <w:t>revela-nos</w:t>
      </w:r>
      <w:r w:rsidR="00F2572A">
        <w:t xml:space="preserve"> aspectos invisíveis, outras possibilidades artísticas atingindo um novo grau de realismo.</w:t>
      </w:r>
      <w:r w:rsidR="00895BA4">
        <w:t xml:space="preserve"> Isso</w:t>
      </w:r>
      <w:r w:rsidR="00B21865">
        <w:t xml:space="preserve"> significa que a relatividade do campo da representação pode abarcar interpretações </w:t>
      </w:r>
      <w:r w:rsidR="00E7742D">
        <w:lastRenderedPageBreak/>
        <w:t>antité</w:t>
      </w:r>
      <w:r w:rsidR="00857822">
        <w:t>ti</w:t>
      </w:r>
      <w:r w:rsidR="00E7742D">
        <w:t>cas</w:t>
      </w:r>
      <w:r w:rsidR="00B21865">
        <w:t xml:space="preserve">, </w:t>
      </w:r>
      <w:r w:rsidR="00857822">
        <w:t>frequentando dicotomias inimagináveis.</w:t>
      </w:r>
      <w:r w:rsidR="0091315B">
        <w:t xml:space="preserve"> P</w:t>
      </w:r>
      <w:r w:rsidR="00B21865">
        <w:t>orém</w:t>
      </w:r>
      <w:r w:rsidR="00837A92">
        <w:t>,</w:t>
      </w:r>
      <w:r w:rsidR="00B21865">
        <w:t xml:space="preserve"> a </w:t>
      </w:r>
      <w:r w:rsidR="00837A92">
        <w:t>aproximação</w:t>
      </w:r>
      <w:r w:rsidR="00B21865">
        <w:t xml:space="preserve"> com o </w:t>
      </w:r>
      <w:r w:rsidR="00377895">
        <w:t>fato</w:t>
      </w:r>
      <w:r w:rsidR="003B18C2">
        <w:t xml:space="preserve"> ou </w:t>
      </w:r>
      <w:r w:rsidR="00B21865">
        <w:t xml:space="preserve">objeto estudado deverá ser </w:t>
      </w:r>
      <w:r w:rsidR="001F6819">
        <w:t>construíd</w:t>
      </w:r>
      <w:r>
        <w:t>a</w:t>
      </w:r>
      <w:r w:rsidR="001F6819">
        <w:t xml:space="preserve"> através de meticulosa apreciação</w:t>
      </w:r>
      <w:r w:rsidR="0091315B">
        <w:t xml:space="preserve"> da versão de mundo da qual está em jogo</w:t>
      </w:r>
      <w:r w:rsidR="00C63E45">
        <w:t xml:space="preserve">, ou seja, a verdade </w:t>
      </w:r>
      <w:r w:rsidR="00C63E45" w:rsidRPr="00204A59">
        <w:t xml:space="preserve">dependerá do sistema de classificação </w:t>
      </w:r>
      <w:r w:rsidR="00C63E45">
        <w:t>assumi</w:t>
      </w:r>
      <w:r w:rsidR="00C63E45" w:rsidRPr="00204A59">
        <w:t>do</w:t>
      </w:r>
      <w:r w:rsidR="00681FDF">
        <w:t xml:space="preserve"> pelo historiador ou pelo artista</w:t>
      </w:r>
      <w:r w:rsidR="005469D6">
        <w:t>. Se</w:t>
      </w:r>
      <w:r w:rsidR="00FE652F">
        <w:t xml:space="preserve">ja </w:t>
      </w:r>
      <w:r w:rsidR="00681FDF">
        <w:t xml:space="preserve">qual for o método, </w:t>
      </w:r>
      <w:r w:rsidR="005469D6">
        <w:t xml:space="preserve">de escopo </w:t>
      </w:r>
      <w:r w:rsidR="00681FDF">
        <w:t xml:space="preserve">tropológico ou </w:t>
      </w:r>
      <w:r w:rsidR="005469D6">
        <w:t>não, sempre será uma interpretação do mundo</w:t>
      </w:r>
      <w:r w:rsidR="001F6819">
        <w:t>.</w:t>
      </w:r>
      <w:r w:rsidR="000D66E8">
        <w:t xml:space="preserve"> E aqui</w:t>
      </w:r>
      <w:r w:rsidR="00837A92">
        <w:t xml:space="preserve"> </w:t>
      </w:r>
      <w:r w:rsidR="00E16C29">
        <w:t>se encontram</w:t>
      </w:r>
      <w:r w:rsidR="001D7247">
        <w:t xml:space="preserve"> duas</w:t>
      </w:r>
      <w:r w:rsidR="00837A92">
        <w:t xml:space="preserve"> fundamentaç</w:t>
      </w:r>
      <w:r w:rsidR="001D7247">
        <w:t>ões relevante</w:t>
      </w:r>
      <w:r w:rsidR="00E16C29">
        <w:t>s</w:t>
      </w:r>
      <w:r w:rsidR="001D7247">
        <w:t xml:space="preserve"> ao tema abordado</w:t>
      </w:r>
      <w:r w:rsidR="00E16C29">
        <w:t>. A</w:t>
      </w:r>
      <w:r w:rsidR="001D7247">
        <w:t xml:space="preserve"> primeira e</w:t>
      </w:r>
      <w:r w:rsidR="00E16C29">
        <w:t xml:space="preserve">ncontra-se </w:t>
      </w:r>
      <w:r w:rsidR="001D7247">
        <w:t xml:space="preserve">em </w:t>
      </w:r>
      <w:proofErr w:type="spellStart"/>
      <w:r w:rsidR="00837A92">
        <w:t>Gombrich</w:t>
      </w:r>
      <w:proofErr w:type="spellEnd"/>
      <w:r w:rsidR="00837A92">
        <w:t xml:space="preserve"> (idem, 307) </w:t>
      </w:r>
      <w:r w:rsidR="00E16C29">
        <w:t>qu</w:t>
      </w:r>
      <w:r w:rsidR="001D7247">
        <w:t>a</w:t>
      </w:r>
      <w:r w:rsidR="00E16C29">
        <w:t>ndo este</w:t>
      </w:r>
      <w:r w:rsidR="001D7247">
        <w:t xml:space="preserve"> afirma que </w:t>
      </w:r>
      <w:r w:rsidR="00837A92">
        <w:t>“Não há realidade sem interpretação.</w:t>
      </w:r>
      <w:r w:rsidR="00697A65">
        <w:t xml:space="preserve"> [...] Uma interpretação alternativa pode expulsar a que é geralmente aceita e revelar um lampejo da realidade por trás dela.</w:t>
      </w:r>
      <w:r w:rsidR="00837A92">
        <w:t>”</w:t>
      </w:r>
      <w:r w:rsidR="001D7247">
        <w:t xml:space="preserve"> </w:t>
      </w:r>
      <w:r w:rsidR="00E16C29">
        <w:t xml:space="preserve">E </w:t>
      </w:r>
      <w:r w:rsidR="00E7742D">
        <w:t xml:space="preserve">a </w:t>
      </w:r>
      <w:r w:rsidR="00E16C29">
        <w:t>segunda</w:t>
      </w:r>
      <w:r w:rsidR="001D7247">
        <w:t xml:space="preserve"> em </w:t>
      </w:r>
      <w:proofErr w:type="spellStart"/>
      <w:r w:rsidR="001D7247">
        <w:t>Jenkins</w:t>
      </w:r>
      <w:proofErr w:type="spellEnd"/>
      <w:r w:rsidR="001D7247">
        <w:t xml:space="preserve"> (2014, p. 61), “</w:t>
      </w:r>
      <w:r w:rsidR="00C02439">
        <w:t>[...]</w:t>
      </w:r>
      <w:r w:rsidR="00623FB4">
        <w:t>, se aquilo que um dia foi realidade tem qualquer vida hoje, isso se deve inteiramente aos simulacros – à história – que os historiadores construíram dela [...]”</w:t>
      </w:r>
      <w:r w:rsidR="00C02439">
        <w:t>.</w:t>
      </w:r>
      <w:r w:rsidR="00857822">
        <w:t xml:space="preserve"> </w:t>
      </w:r>
      <w:r w:rsidR="0091315B" w:rsidRPr="00204A59">
        <w:t xml:space="preserve">Nesse sentido, se não existe nenhum mundo independente capaz de competir com uma versão, em que consiste a verdade e quais são os critérios para determiná-la? </w:t>
      </w:r>
      <w:r w:rsidR="0091315B">
        <w:t>A</w:t>
      </w:r>
      <w:r w:rsidR="0091315B" w:rsidRPr="00204A59">
        <w:t xml:space="preserve"> resposta é que não devemos buscar a verdade na relação de uma versão com algo exterior a ela, mas sim em relação a suas próprias características</w:t>
      </w:r>
      <w:r w:rsidR="0091315B">
        <w:t xml:space="preserve">. </w:t>
      </w:r>
      <w:r w:rsidR="00826B82">
        <w:t xml:space="preserve">“Há não ser que uma estória histórica for apresentada como </w:t>
      </w:r>
      <w:proofErr w:type="gramStart"/>
      <w:r w:rsidR="00826B82">
        <w:t>uma representação literal dos eventos reais, não podemos</w:t>
      </w:r>
      <w:proofErr w:type="gramEnd"/>
      <w:r w:rsidR="00826B82">
        <w:t xml:space="preserve"> criticá-la como sendo verdadeira ou não aos fatos da questão.” (WHITE, 2006, p. 194) e mesmo assim, </w:t>
      </w:r>
      <w:r w:rsidR="00837A92">
        <w:t xml:space="preserve"> n</w:t>
      </w:r>
      <w:r w:rsidR="0011674F">
        <w:t xml:space="preserve">ão há como um historiador, ou um artista, imitar os fatos, os objetos ou a natureza. Mesmo se forem capazes de narrar, ou pintar, com tamanha objetividade, ainda assim, estariam utilizando a palavra, o texto, a tinta, o pincel. </w:t>
      </w:r>
      <w:r w:rsidR="00686341">
        <w:t>Todas as verdades po</w:t>
      </w:r>
      <w:r w:rsidR="00664584">
        <w:t>ssíveis de um fato histórico,</w:t>
      </w:r>
      <w:r w:rsidR="00686341">
        <w:t xml:space="preserve"> de um objeto</w:t>
      </w:r>
      <w:r w:rsidR="00664584">
        <w:t xml:space="preserve"> ou da natureza</w:t>
      </w:r>
      <w:r w:rsidR="00686341">
        <w:t>, só estão</w:t>
      </w:r>
      <w:r w:rsidR="00BA7DBE">
        <w:t xml:space="preserve"> contida</w:t>
      </w:r>
      <w:r w:rsidR="00686341">
        <w:t>s</w:t>
      </w:r>
      <w:r w:rsidR="00BA7DBE">
        <w:t xml:space="preserve"> </w:t>
      </w:r>
      <w:r w:rsidR="00664584">
        <w:t>no fato histórico, no objeto ou na natureza</w:t>
      </w:r>
      <w:r w:rsidR="00686341">
        <w:t xml:space="preserve">. </w:t>
      </w:r>
      <w:r w:rsidR="001D7247">
        <w:t>Assim</w:t>
      </w:r>
      <w:r w:rsidR="0011674F">
        <w:t xml:space="preserve">, um carretel </w:t>
      </w:r>
      <w:r w:rsidR="00664584">
        <w:t xml:space="preserve">pintado </w:t>
      </w:r>
      <w:r w:rsidR="0011674F">
        <w:t xml:space="preserve">por Iberê, por mais semelhante que possa ser com o objeto representado, </w:t>
      </w:r>
      <w:r w:rsidR="00377895">
        <w:t xml:space="preserve">pode </w:t>
      </w:r>
      <w:r w:rsidR="0011674F">
        <w:t xml:space="preserve">ser mais semelhante à outra pintura qualquer, como a de uma árvore, por exemplo, do que ao próprio objeto carretel.  </w:t>
      </w:r>
      <w:r w:rsidR="00B21865">
        <w:t xml:space="preserve">  </w:t>
      </w:r>
    </w:p>
    <w:p w:rsidR="00A41840" w:rsidRDefault="00A41840" w:rsidP="00A41840">
      <w:pPr>
        <w:pStyle w:val="Padro"/>
        <w:spacing w:before="120" w:line="360" w:lineRule="auto"/>
        <w:jc w:val="both"/>
      </w:pPr>
    </w:p>
    <w:p w:rsidR="00CD618C" w:rsidRPr="001A2D92" w:rsidRDefault="001A2D92" w:rsidP="00A41840">
      <w:pPr>
        <w:pStyle w:val="Padro"/>
        <w:spacing w:before="120" w:line="360" w:lineRule="auto"/>
        <w:jc w:val="both"/>
        <w:rPr>
          <w:b/>
        </w:rPr>
      </w:pPr>
      <w:r w:rsidRPr="001A2D92">
        <w:rPr>
          <w:b/>
        </w:rPr>
        <w:t>Considerações finais</w:t>
      </w:r>
    </w:p>
    <w:p w:rsidR="00A26E73" w:rsidRDefault="00A41840" w:rsidP="00A41840">
      <w:pPr>
        <w:pStyle w:val="Padro"/>
        <w:spacing w:before="120" w:line="360" w:lineRule="auto"/>
        <w:jc w:val="both"/>
      </w:pPr>
      <w:r>
        <w:tab/>
        <w:t>Este texto buscou esclarecer algumas noções de representação com a intenção de verificar a direção vantajosa do debate no que diz respeito à narrativa histórica e a produção artística, pois assim como a história da ciência, da sociologia ou da própria epistemologia, a história e</w:t>
      </w:r>
      <w:r w:rsidR="00206700">
        <w:t xml:space="preserve"> a</w:t>
      </w:r>
      <w:r>
        <w:t xml:space="preserve"> estética prosseguem com fendas que permitem constantes estudos. Examinamos que a pretensão de fundar a representação como semelhança é ineficaz, sobretudo porque uma pintura não pode representar um objeto sendo ao mesmo tempo uma imagem de outro objeto. Vimos também, que a explicação causal </w:t>
      </w:r>
      <w:r>
        <w:lastRenderedPageBreak/>
        <w:t xml:space="preserve">não fornece um esclarecimento adequado da representação. Outra noção </w:t>
      </w:r>
      <w:r w:rsidR="00206700">
        <w:t>exposta</w:t>
      </w:r>
      <w:r>
        <w:t xml:space="preserve"> neste estudo foi a de intencionalidade</w:t>
      </w:r>
      <w:r w:rsidR="0097688C">
        <w:t xml:space="preserve"> e que também</w:t>
      </w:r>
      <w:r>
        <w:t xml:space="preserve"> não responde satisfatoriamente o que se busca, dada </w:t>
      </w:r>
      <w:r w:rsidR="00D96F5C">
        <w:t>à</w:t>
      </w:r>
      <w:r>
        <w:t xml:space="preserve"> impossibilidade de um conhecimento anterior ao que </w:t>
      </w:r>
      <w:r w:rsidR="00A26E73">
        <w:t>pode pretender um historiador ou um a</w:t>
      </w:r>
      <w:r>
        <w:t>rtista</w:t>
      </w:r>
      <w:r w:rsidR="00A26E73">
        <w:t>.</w:t>
      </w:r>
      <w:r>
        <w:t xml:space="preserve"> </w:t>
      </w:r>
      <w:r w:rsidR="00206700">
        <w:t>Vimos também, que há consonância entre os autores aqui abordados, quanto à existência de vári</w:t>
      </w:r>
      <w:r w:rsidR="0097688C">
        <w:t>a</w:t>
      </w:r>
      <w:r w:rsidR="00206700">
        <w:t xml:space="preserve">s versões de mundos </w:t>
      </w:r>
      <w:r w:rsidR="0097688C">
        <w:t>pautados</w:t>
      </w:r>
      <w:r w:rsidR="00206700">
        <w:t xml:space="preserve"> aos modos de representação. D</w:t>
      </w:r>
      <w:r>
        <w:t xml:space="preserve">esse modo, </w:t>
      </w:r>
      <w:r w:rsidR="00A26E73">
        <w:t xml:space="preserve">o caráter revolucionário das teorias quanto à constituição categorial da representação, ainda deixa perguntas. E neste sentido, </w:t>
      </w:r>
      <w:r w:rsidR="001A2D92">
        <w:t xml:space="preserve">assim como a construção e a leitura da narrativa histórica e da obra de arte, </w:t>
      </w:r>
      <w:r w:rsidR="00A26E73">
        <w:t xml:space="preserve">abre possibilidades </w:t>
      </w:r>
      <w:r w:rsidR="007E348D">
        <w:t>às práticas diferenciadas e às</w:t>
      </w:r>
      <w:r w:rsidR="00A26E73">
        <w:t xml:space="preserve"> </w:t>
      </w:r>
      <w:r w:rsidR="001A2D92">
        <w:t>intermináveis</w:t>
      </w:r>
      <w:r w:rsidR="00A26E73">
        <w:t xml:space="preserve"> </w:t>
      </w:r>
      <w:r w:rsidR="001A2D92">
        <w:t xml:space="preserve">discussões e </w:t>
      </w:r>
      <w:r w:rsidR="00A26E73">
        <w:t>interpretações</w:t>
      </w:r>
      <w:r w:rsidR="001A2D92">
        <w:t>.</w:t>
      </w:r>
      <w:r w:rsidR="00A26E73">
        <w:t xml:space="preserve"> </w:t>
      </w:r>
    </w:p>
    <w:p w:rsidR="00237F71" w:rsidRDefault="00A26E73" w:rsidP="00A41840">
      <w:pPr>
        <w:pStyle w:val="Padro"/>
        <w:spacing w:before="120" w:line="360" w:lineRule="auto"/>
        <w:jc w:val="both"/>
      </w:pPr>
      <w:r>
        <w:t xml:space="preserve">  </w:t>
      </w:r>
    </w:p>
    <w:p w:rsidR="00CD618C" w:rsidRDefault="00377895" w:rsidP="00E76B53">
      <w:pPr>
        <w:pStyle w:val="Padro"/>
        <w:spacing w:before="120" w:line="360" w:lineRule="auto"/>
        <w:jc w:val="both"/>
        <w:rPr>
          <w:b/>
        </w:rPr>
      </w:pPr>
      <w:r>
        <w:rPr>
          <w:b/>
        </w:rPr>
        <w:t>Referênci</w:t>
      </w:r>
      <w:r w:rsidR="00CD618C" w:rsidRPr="001A2D92">
        <w:rPr>
          <w:b/>
        </w:rPr>
        <w:t>a</w:t>
      </w:r>
      <w:r>
        <w:rPr>
          <w:b/>
        </w:rPr>
        <w:t>s:</w:t>
      </w:r>
    </w:p>
    <w:p w:rsidR="004C3C33" w:rsidRPr="001A2D92" w:rsidRDefault="004C3C33" w:rsidP="004C3C33">
      <w:pPr>
        <w:pStyle w:val="Padro"/>
        <w:spacing w:before="120" w:after="120" w:line="240" w:lineRule="auto"/>
        <w:jc w:val="both"/>
        <w:rPr>
          <w:b/>
        </w:rPr>
      </w:pPr>
      <w:r w:rsidRPr="00BD11F0">
        <w:t xml:space="preserve">BURKE, Peter. </w:t>
      </w:r>
      <w:r w:rsidRPr="00BD11F0">
        <w:rPr>
          <w:b/>
        </w:rPr>
        <w:t>O que é historia cultural</w:t>
      </w:r>
      <w:proofErr w:type="gramStart"/>
      <w:r w:rsidRPr="00BD11F0">
        <w:rPr>
          <w:b/>
        </w:rPr>
        <w:t>?</w:t>
      </w:r>
      <w:r w:rsidRPr="00BD11F0">
        <w:t>;</w:t>
      </w:r>
      <w:proofErr w:type="gramEnd"/>
      <w:r w:rsidRPr="00BD11F0">
        <w:t xml:space="preserve"> </w:t>
      </w:r>
      <w:proofErr w:type="gramStart"/>
      <w:r w:rsidRPr="00BD11F0">
        <w:t>tradução</w:t>
      </w:r>
      <w:proofErr w:type="gramEnd"/>
      <w:r w:rsidRPr="00BD11F0">
        <w:t xml:space="preserve">: Sérgio </w:t>
      </w:r>
      <w:proofErr w:type="spellStart"/>
      <w:r w:rsidRPr="00BD11F0">
        <w:t>Goes</w:t>
      </w:r>
      <w:proofErr w:type="spellEnd"/>
      <w:r w:rsidRPr="00BD11F0">
        <w:t xml:space="preserve"> de Paula. Rio de Janeiro: Jorge Zahar Ed., 2005.</w:t>
      </w:r>
    </w:p>
    <w:p w:rsidR="00007CDE" w:rsidRDefault="00007CDE" w:rsidP="004C3C33">
      <w:pPr>
        <w:pStyle w:val="Padro"/>
        <w:spacing w:before="120" w:after="120" w:line="240" w:lineRule="auto"/>
        <w:jc w:val="both"/>
      </w:pPr>
      <w:r>
        <w:t xml:space="preserve">CASSIRER, </w:t>
      </w:r>
      <w:r w:rsidR="00A576ED" w:rsidRPr="00BB0A42">
        <w:t xml:space="preserve">Ernst. </w:t>
      </w:r>
      <w:r w:rsidR="00A576ED" w:rsidRPr="00A576ED">
        <w:rPr>
          <w:b/>
        </w:rPr>
        <w:t>A filosofia das formas simbólicas</w:t>
      </w:r>
      <w:r w:rsidR="00A576ED" w:rsidRPr="00BB0A42">
        <w:t>; tradução Marion Fleischer. São Paulo: Martins Fontes, 2001.</w:t>
      </w:r>
    </w:p>
    <w:p w:rsidR="00CD618C" w:rsidRDefault="00CD618C" w:rsidP="00510A50">
      <w:pPr>
        <w:pStyle w:val="Padro"/>
        <w:spacing w:before="120" w:after="120" w:line="240" w:lineRule="auto"/>
        <w:jc w:val="both"/>
      </w:pPr>
      <w:r>
        <w:t xml:space="preserve">CHARTIER, Roger. </w:t>
      </w:r>
      <w:r w:rsidRPr="00E76B53">
        <w:rPr>
          <w:b/>
        </w:rPr>
        <w:t>Defesa e ilustração da noção de representação</w:t>
      </w:r>
      <w:r>
        <w:t>. Disponível em:</w:t>
      </w:r>
    </w:p>
    <w:p w:rsidR="00CD618C" w:rsidRDefault="00E76B53" w:rsidP="00510A50">
      <w:pPr>
        <w:pStyle w:val="Padro"/>
        <w:spacing w:before="120" w:after="120" w:line="240" w:lineRule="auto"/>
        <w:jc w:val="both"/>
      </w:pPr>
      <w:r w:rsidRPr="00BB0A42">
        <w:t>&lt;</w:t>
      </w:r>
      <w:hyperlink r:id="rId12" w:history="1">
        <w:r w:rsidR="00CD618C" w:rsidRPr="00AF30D3">
          <w:rPr>
            <w:rStyle w:val="Hyperlink"/>
          </w:rPr>
          <w:t>http://www.ufrgs.br/gthistoriaculturalrs/nocaoderepresentacao.pdf</w:t>
        </w:r>
      </w:hyperlink>
      <w:r w:rsidRPr="00BB0A42">
        <w:t>&gt;</w:t>
      </w:r>
      <w:r>
        <w:t xml:space="preserve"> Acesso em: 30 mai. 2016.</w:t>
      </w:r>
    </w:p>
    <w:p w:rsidR="00924601" w:rsidRDefault="00924601" w:rsidP="00924601">
      <w:pPr>
        <w:pStyle w:val="Padro"/>
        <w:spacing w:before="120" w:after="120" w:line="240" w:lineRule="auto"/>
        <w:jc w:val="both"/>
      </w:pPr>
      <w:r>
        <w:t xml:space="preserve">EMEARTH, Elizabeth. </w:t>
      </w:r>
      <w:proofErr w:type="spellStart"/>
      <w:r>
        <w:t>Beyond</w:t>
      </w:r>
      <w:proofErr w:type="spellEnd"/>
      <w:r>
        <w:t xml:space="preserve"> </w:t>
      </w:r>
      <w:proofErr w:type="spellStart"/>
      <w:r>
        <w:t>History</w:t>
      </w:r>
      <w:proofErr w:type="spellEnd"/>
      <w:r>
        <w:t xml:space="preserve">. In: </w:t>
      </w:r>
      <w:r w:rsidRPr="00295430">
        <w:rPr>
          <w:b/>
        </w:rPr>
        <w:t xml:space="preserve">A história </w:t>
      </w:r>
      <w:proofErr w:type="spellStart"/>
      <w:r w:rsidRPr="00295430">
        <w:rPr>
          <w:b/>
        </w:rPr>
        <w:t>refigurada</w:t>
      </w:r>
      <w:proofErr w:type="spellEnd"/>
      <w:r>
        <w:t xml:space="preserve">. São Paulo: Contexto, 2014. </w:t>
      </w:r>
    </w:p>
    <w:p w:rsidR="00A576ED" w:rsidRDefault="00D62B35" w:rsidP="00510A50">
      <w:pPr>
        <w:pStyle w:val="Padro"/>
        <w:spacing w:before="120" w:after="120" w:line="240" w:lineRule="auto"/>
        <w:jc w:val="both"/>
      </w:pPr>
      <w:r>
        <w:t xml:space="preserve">GOMBRICH, E. H. </w:t>
      </w:r>
      <w:r w:rsidRPr="00FC0D7A">
        <w:rPr>
          <w:b/>
        </w:rPr>
        <w:t>Arte e ilusão: um estudo da psicologia da representação pictórica</w:t>
      </w:r>
      <w:r>
        <w:t>; tradução Raul de Sá Barbosa. São Paulo: WMF Martins Fontes, 2007.</w:t>
      </w:r>
    </w:p>
    <w:p w:rsidR="00A576ED" w:rsidRPr="00A576ED" w:rsidRDefault="00A576ED" w:rsidP="00510A50">
      <w:pPr>
        <w:autoSpaceDE w:val="0"/>
        <w:spacing w:before="120" w:after="120" w:line="240" w:lineRule="auto"/>
        <w:rPr>
          <w:rFonts w:ascii="Times New Roman" w:hAnsi="Times New Roman" w:cs="Times New Roman"/>
          <w:sz w:val="24"/>
          <w:szCs w:val="24"/>
          <w:u w:val="single"/>
        </w:rPr>
      </w:pPr>
      <w:r>
        <w:rPr>
          <w:rFonts w:ascii="Times New Roman" w:hAnsi="Times New Roman" w:cs="Times New Roman"/>
          <w:sz w:val="24"/>
          <w:szCs w:val="24"/>
        </w:rPr>
        <w:t>GOODMAN, Nelson</w:t>
      </w:r>
      <w:r w:rsidRPr="00A576ED">
        <w:rPr>
          <w:rFonts w:ascii="Times New Roman" w:hAnsi="Times New Roman" w:cs="Times New Roman"/>
          <w:sz w:val="24"/>
          <w:szCs w:val="24"/>
        </w:rPr>
        <w:t xml:space="preserve">. </w:t>
      </w:r>
      <w:proofErr w:type="spellStart"/>
      <w:r w:rsidRPr="00A576ED">
        <w:rPr>
          <w:rFonts w:ascii="Times New Roman" w:hAnsi="Times New Roman" w:cs="Times New Roman"/>
          <w:b/>
          <w:sz w:val="24"/>
          <w:szCs w:val="24"/>
        </w:rPr>
        <w:t>Languages</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of</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art</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an</w:t>
      </w:r>
      <w:proofErr w:type="spellEnd"/>
      <w:r w:rsidRPr="00A576ED">
        <w:rPr>
          <w:rFonts w:ascii="Times New Roman" w:hAnsi="Times New Roman" w:cs="Times New Roman"/>
          <w:b/>
          <w:sz w:val="24"/>
          <w:szCs w:val="24"/>
        </w:rPr>
        <w:t xml:space="preserve"> approach </w:t>
      </w:r>
      <w:proofErr w:type="spellStart"/>
      <w:r w:rsidRPr="00A576ED">
        <w:rPr>
          <w:rFonts w:ascii="Times New Roman" w:hAnsi="Times New Roman" w:cs="Times New Roman"/>
          <w:b/>
          <w:sz w:val="24"/>
          <w:szCs w:val="24"/>
        </w:rPr>
        <w:t>to</w:t>
      </w:r>
      <w:proofErr w:type="spellEnd"/>
      <w:r w:rsidRPr="00A576ED">
        <w:rPr>
          <w:rFonts w:ascii="Times New Roman" w:hAnsi="Times New Roman" w:cs="Times New Roman"/>
          <w:b/>
          <w:sz w:val="24"/>
          <w:szCs w:val="24"/>
        </w:rPr>
        <w:t xml:space="preserve"> a </w:t>
      </w:r>
      <w:proofErr w:type="spellStart"/>
      <w:r w:rsidRPr="00A576ED">
        <w:rPr>
          <w:rFonts w:ascii="Times New Roman" w:hAnsi="Times New Roman" w:cs="Times New Roman"/>
          <w:b/>
          <w:sz w:val="24"/>
          <w:szCs w:val="24"/>
        </w:rPr>
        <w:t>theory</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of</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syimbols</w:t>
      </w:r>
      <w:proofErr w:type="spellEnd"/>
      <w:r w:rsidRPr="00A576ED">
        <w:rPr>
          <w:rFonts w:ascii="Times New Roman" w:hAnsi="Times New Roman" w:cs="Times New Roman"/>
          <w:i/>
          <w:sz w:val="24"/>
          <w:szCs w:val="24"/>
        </w:rPr>
        <w:t>.</w:t>
      </w:r>
      <w:r w:rsidRPr="00A576ED">
        <w:rPr>
          <w:rFonts w:ascii="Times New Roman" w:hAnsi="Times New Roman" w:cs="Times New Roman"/>
          <w:b/>
          <w:sz w:val="24"/>
          <w:szCs w:val="24"/>
        </w:rPr>
        <w:t xml:space="preserve"> </w:t>
      </w:r>
      <w:r w:rsidRPr="00A576ED">
        <w:rPr>
          <w:rFonts w:ascii="Times New Roman" w:hAnsi="Times New Roman" w:cs="Times New Roman"/>
          <w:sz w:val="24"/>
          <w:szCs w:val="24"/>
        </w:rPr>
        <w:t xml:space="preserve">Indianápolis </w:t>
      </w:r>
      <w:proofErr w:type="spellStart"/>
      <w:r w:rsidRPr="00A576ED">
        <w:rPr>
          <w:rFonts w:ascii="Times New Roman" w:hAnsi="Times New Roman" w:cs="Times New Roman"/>
          <w:sz w:val="24"/>
          <w:szCs w:val="24"/>
        </w:rPr>
        <w:t>and</w:t>
      </w:r>
      <w:proofErr w:type="spellEnd"/>
      <w:r w:rsidRPr="00A576ED">
        <w:rPr>
          <w:rFonts w:ascii="Times New Roman" w:hAnsi="Times New Roman" w:cs="Times New Roman"/>
          <w:sz w:val="24"/>
          <w:szCs w:val="24"/>
        </w:rPr>
        <w:t xml:space="preserve"> New </w:t>
      </w:r>
      <w:r w:rsidRPr="00A576ED">
        <w:rPr>
          <w:rFonts w:ascii="Times New Roman" w:hAnsi="Times New Roman" w:cs="Times New Roman"/>
          <w:sz w:val="24"/>
          <w:szCs w:val="24"/>
          <w:u w:val="single"/>
        </w:rPr>
        <w:t xml:space="preserve">York, </w:t>
      </w:r>
      <w:proofErr w:type="spellStart"/>
      <w:r w:rsidRPr="00A576ED">
        <w:rPr>
          <w:rFonts w:ascii="Times New Roman" w:hAnsi="Times New Roman" w:cs="Times New Roman"/>
          <w:sz w:val="24"/>
          <w:szCs w:val="24"/>
          <w:u w:val="single"/>
        </w:rPr>
        <w:t>Bobb-Merril</w:t>
      </w:r>
      <w:proofErr w:type="spellEnd"/>
      <w:r w:rsidRPr="00A576ED">
        <w:rPr>
          <w:rFonts w:ascii="Times New Roman" w:hAnsi="Times New Roman" w:cs="Times New Roman"/>
          <w:sz w:val="24"/>
          <w:szCs w:val="24"/>
          <w:u w:val="single"/>
        </w:rPr>
        <w:t xml:space="preserve">, 1976. </w:t>
      </w:r>
    </w:p>
    <w:p w:rsidR="00A576ED" w:rsidRDefault="00A576ED" w:rsidP="00510A50">
      <w:pPr>
        <w:autoSpaceDE w:val="0"/>
        <w:autoSpaceDN w:val="0"/>
        <w:adjustRightInd w:val="0"/>
        <w:spacing w:before="120" w:after="120" w:line="240" w:lineRule="auto"/>
        <w:rPr>
          <w:rFonts w:ascii="Times New Roman" w:hAnsi="Times New Roman" w:cs="Times New Roman"/>
          <w:sz w:val="24"/>
          <w:szCs w:val="24"/>
        </w:rPr>
      </w:pPr>
      <w:r w:rsidRPr="00A576ED">
        <w:rPr>
          <w:rFonts w:ascii="Times New Roman" w:hAnsi="Times New Roman" w:cs="Times New Roman"/>
          <w:sz w:val="24"/>
          <w:szCs w:val="24"/>
        </w:rPr>
        <w:t xml:space="preserve">_______. </w:t>
      </w:r>
      <w:proofErr w:type="spellStart"/>
      <w:r w:rsidRPr="00A576ED">
        <w:rPr>
          <w:rFonts w:ascii="Times New Roman" w:hAnsi="Times New Roman" w:cs="Times New Roman"/>
          <w:b/>
          <w:sz w:val="24"/>
          <w:szCs w:val="24"/>
        </w:rPr>
        <w:t>Of</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mind</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and</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other</w:t>
      </w:r>
      <w:proofErr w:type="spellEnd"/>
      <w:r w:rsidRPr="00A576ED">
        <w:rPr>
          <w:rFonts w:ascii="Times New Roman" w:hAnsi="Times New Roman" w:cs="Times New Roman"/>
          <w:b/>
          <w:sz w:val="24"/>
          <w:szCs w:val="24"/>
        </w:rPr>
        <w:t xml:space="preserve"> </w:t>
      </w:r>
      <w:proofErr w:type="spellStart"/>
      <w:r w:rsidRPr="00A576ED">
        <w:rPr>
          <w:rFonts w:ascii="Times New Roman" w:hAnsi="Times New Roman" w:cs="Times New Roman"/>
          <w:b/>
          <w:sz w:val="24"/>
          <w:szCs w:val="24"/>
        </w:rPr>
        <w:t>matters</w:t>
      </w:r>
      <w:proofErr w:type="spellEnd"/>
      <w:r w:rsidRPr="00A576ED">
        <w:rPr>
          <w:rFonts w:ascii="Times New Roman" w:hAnsi="Times New Roman" w:cs="Times New Roman"/>
          <w:sz w:val="24"/>
          <w:szCs w:val="24"/>
        </w:rPr>
        <w:t xml:space="preserve">. Cambridge: Harvard UP. 1984. </w:t>
      </w:r>
      <w:proofErr w:type="gramStart"/>
      <w:r w:rsidRPr="00A576ED">
        <w:rPr>
          <w:rFonts w:ascii="Times New Roman" w:hAnsi="Times New Roman" w:cs="Times New Roman"/>
          <w:sz w:val="24"/>
          <w:szCs w:val="24"/>
        </w:rPr>
        <w:t xml:space="preserve">(Versão espanhola de T. Breton: De La mente y </w:t>
      </w:r>
      <w:proofErr w:type="spellStart"/>
      <w:r w:rsidRPr="00A576ED">
        <w:rPr>
          <w:rFonts w:ascii="Times New Roman" w:hAnsi="Times New Roman" w:cs="Times New Roman"/>
          <w:sz w:val="24"/>
          <w:szCs w:val="24"/>
        </w:rPr>
        <w:t>otras</w:t>
      </w:r>
      <w:proofErr w:type="spellEnd"/>
      <w:r w:rsidRPr="00A576ED">
        <w:rPr>
          <w:rFonts w:ascii="Times New Roman" w:hAnsi="Times New Roman" w:cs="Times New Roman"/>
          <w:sz w:val="24"/>
          <w:szCs w:val="24"/>
        </w:rPr>
        <w:t xml:space="preserve"> </w:t>
      </w:r>
      <w:proofErr w:type="spellStart"/>
      <w:r w:rsidRPr="00A576ED">
        <w:rPr>
          <w:rFonts w:ascii="Times New Roman" w:hAnsi="Times New Roman" w:cs="Times New Roman"/>
          <w:sz w:val="24"/>
          <w:szCs w:val="24"/>
        </w:rPr>
        <w:t>materias</w:t>
      </w:r>
      <w:proofErr w:type="spellEnd"/>
      <w:r w:rsidRPr="00A576ED">
        <w:rPr>
          <w:rFonts w:ascii="Times New Roman" w:hAnsi="Times New Roman" w:cs="Times New Roman"/>
          <w:sz w:val="24"/>
          <w:szCs w:val="24"/>
        </w:rPr>
        <w:t>.</w:t>
      </w:r>
      <w:proofErr w:type="gramEnd"/>
      <w:r w:rsidRPr="00A576ED">
        <w:rPr>
          <w:rFonts w:ascii="Times New Roman" w:hAnsi="Times New Roman" w:cs="Times New Roman"/>
          <w:sz w:val="24"/>
          <w:szCs w:val="24"/>
        </w:rPr>
        <w:t xml:space="preserve"> Madrid: Visor, 1995. </w:t>
      </w:r>
    </w:p>
    <w:p w:rsidR="007C34FD" w:rsidRPr="00B752F6" w:rsidRDefault="007C34FD" w:rsidP="007C34FD">
      <w:pPr>
        <w:spacing w:before="120" w:after="120" w:line="240" w:lineRule="auto"/>
        <w:jc w:val="both"/>
        <w:rPr>
          <w:rFonts w:ascii="Times New Roman" w:hAnsi="Times New Roman" w:cs="Times New Roman"/>
          <w:sz w:val="24"/>
          <w:szCs w:val="24"/>
        </w:rPr>
      </w:pPr>
      <w:r w:rsidRPr="00B752F6">
        <w:rPr>
          <w:rFonts w:ascii="Times New Roman" w:hAnsi="Times New Roman" w:cs="Times New Roman"/>
          <w:sz w:val="24"/>
          <w:szCs w:val="24"/>
        </w:rPr>
        <w:t xml:space="preserve">_______. </w:t>
      </w:r>
      <w:proofErr w:type="spellStart"/>
      <w:r w:rsidRPr="00D60077">
        <w:rPr>
          <w:rFonts w:ascii="Times New Roman" w:hAnsi="Times New Roman" w:cs="Times New Roman"/>
          <w:b/>
          <w:sz w:val="24"/>
          <w:szCs w:val="24"/>
        </w:rPr>
        <w:t>Ways</w:t>
      </w:r>
      <w:proofErr w:type="spellEnd"/>
      <w:r w:rsidRPr="00D60077">
        <w:rPr>
          <w:rFonts w:ascii="Times New Roman" w:hAnsi="Times New Roman" w:cs="Times New Roman"/>
          <w:b/>
          <w:sz w:val="24"/>
          <w:szCs w:val="24"/>
        </w:rPr>
        <w:t xml:space="preserve"> </w:t>
      </w:r>
      <w:proofErr w:type="spellStart"/>
      <w:r w:rsidRPr="00D60077">
        <w:rPr>
          <w:rFonts w:ascii="Times New Roman" w:hAnsi="Times New Roman" w:cs="Times New Roman"/>
          <w:b/>
          <w:sz w:val="24"/>
          <w:szCs w:val="24"/>
        </w:rPr>
        <w:t>of</w:t>
      </w:r>
      <w:proofErr w:type="spellEnd"/>
      <w:r w:rsidRPr="00D60077">
        <w:rPr>
          <w:rFonts w:ascii="Times New Roman" w:hAnsi="Times New Roman" w:cs="Times New Roman"/>
          <w:b/>
          <w:sz w:val="24"/>
          <w:szCs w:val="24"/>
        </w:rPr>
        <w:t xml:space="preserve"> </w:t>
      </w:r>
      <w:proofErr w:type="spellStart"/>
      <w:r w:rsidRPr="00D60077">
        <w:rPr>
          <w:rFonts w:ascii="Times New Roman" w:hAnsi="Times New Roman" w:cs="Times New Roman"/>
          <w:b/>
          <w:sz w:val="24"/>
          <w:szCs w:val="24"/>
        </w:rPr>
        <w:t>worldmaking</w:t>
      </w:r>
      <w:proofErr w:type="spellEnd"/>
      <w:r w:rsidRPr="00D60077">
        <w:rPr>
          <w:rFonts w:ascii="Times New Roman" w:hAnsi="Times New Roman" w:cs="Times New Roman"/>
          <w:b/>
          <w:sz w:val="24"/>
          <w:szCs w:val="24"/>
        </w:rPr>
        <w:t>.</w:t>
      </w:r>
      <w:r w:rsidRPr="00B752F6">
        <w:rPr>
          <w:rFonts w:ascii="Times New Roman" w:hAnsi="Times New Roman" w:cs="Times New Roman"/>
          <w:sz w:val="24"/>
          <w:szCs w:val="24"/>
        </w:rPr>
        <w:t xml:space="preserve"> Indianapolis: </w:t>
      </w:r>
      <w:proofErr w:type="spellStart"/>
      <w:r w:rsidRPr="00B752F6">
        <w:rPr>
          <w:rFonts w:ascii="Times New Roman" w:hAnsi="Times New Roman" w:cs="Times New Roman"/>
          <w:sz w:val="24"/>
          <w:szCs w:val="24"/>
        </w:rPr>
        <w:t>Hackett</w:t>
      </w:r>
      <w:proofErr w:type="spellEnd"/>
      <w:r w:rsidRPr="00B752F6">
        <w:rPr>
          <w:rFonts w:ascii="Times New Roman" w:hAnsi="Times New Roman" w:cs="Times New Roman"/>
          <w:sz w:val="24"/>
          <w:szCs w:val="24"/>
        </w:rPr>
        <w:t xml:space="preserve"> </w:t>
      </w:r>
      <w:proofErr w:type="spellStart"/>
      <w:r w:rsidRPr="00B752F6">
        <w:rPr>
          <w:rFonts w:ascii="Times New Roman" w:hAnsi="Times New Roman" w:cs="Times New Roman"/>
          <w:sz w:val="24"/>
          <w:szCs w:val="24"/>
        </w:rPr>
        <w:t>Publishing</w:t>
      </w:r>
      <w:proofErr w:type="spellEnd"/>
      <w:r w:rsidRPr="00B752F6">
        <w:rPr>
          <w:rFonts w:ascii="Times New Roman" w:hAnsi="Times New Roman" w:cs="Times New Roman"/>
          <w:sz w:val="24"/>
          <w:szCs w:val="24"/>
        </w:rPr>
        <w:t>, 1978.</w:t>
      </w:r>
    </w:p>
    <w:p w:rsidR="00295430" w:rsidRDefault="00295430" w:rsidP="00510A50">
      <w:pPr>
        <w:pStyle w:val="Padro"/>
        <w:spacing w:before="120" w:after="120" w:line="240" w:lineRule="auto"/>
        <w:jc w:val="both"/>
      </w:pPr>
      <w:r>
        <w:t>JENKINS, Keith. Ordem (</w:t>
      </w:r>
      <w:proofErr w:type="spellStart"/>
      <w:r>
        <w:t>ns</w:t>
      </w:r>
      <w:proofErr w:type="spellEnd"/>
      <w:r>
        <w:t xml:space="preserve">) do dia. In: </w:t>
      </w:r>
      <w:r w:rsidRPr="00295430">
        <w:rPr>
          <w:b/>
        </w:rPr>
        <w:t xml:space="preserve">A história </w:t>
      </w:r>
      <w:proofErr w:type="spellStart"/>
      <w:r w:rsidRPr="00295430">
        <w:rPr>
          <w:b/>
        </w:rPr>
        <w:t>refigurada</w:t>
      </w:r>
      <w:proofErr w:type="spellEnd"/>
      <w:r>
        <w:t xml:space="preserve">. São Paulo: Contexto, 2014. </w:t>
      </w:r>
    </w:p>
    <w:p w:rsidR="00425BA1" w:rsidRDefault="00425BA1" w:rsidP="00510A50">
      <w:pPr>
        <w:pStyle w:val="Padro"/>
        <w:spacing w:before="120" w:after="120" w:line="240" w:lineRule="auto"/>
        <w:jc w:val="both"/>
      </w:pPr>
      <w:r>
        <w:t xml:space="preserve">_______. O que é a história. In: </w:t>
      </w:r>
      <w:r w:rsidRPr="00425BA1">
        <w:rPr>
          <w:b/>
        </w:rPr>
        <w:t>A história repensada</w:t>
      </w:r>
      <w:r>
        <w:t>. São Paulo: Contexto, 2001.</w:t>
      </w:r>
    </w:p>
    <w:p w:rsidR="00A576ED" w:rsidRDefault="00A576ED" w:rsidP="00510A50">
      <w:pPr>
        <w:pStyle w:val="Padro"/>
        <w:spacing w:before="120" w:after="120" w:line="240" w:lineRule="auto"/>
        <w:jc w:val="both"/>
      </w:pPr>
      <w:r w:rsidRPr="00BB0A42">
        <w:t>P</w:t>
      </w:r>
      <w:r>
        <w:t>LATÃO</w:t>
      </w:r>
      <w:r w:rsidRPr="00BB0A42">
        <w:t xml:space="preserve">. </w:t>
      </w:r>
      <w:r w:rsidRPr="00A576ED">
        <w:rPr>
          <w:b/>
        </w:rPr>
        <w:t>A república</w:t>
      </w:r>
      <w:r w:rsidRPr="00BB0A42">
        <w:t xml:space="preserve">. São Paulo: Martin </w:t>
      </w:r>
      <w:proofErr w:type="spellStart"/>
      <w:r w:rsidRPr="00BB0A42">
        <w:t>Claret</w:t>
      </w:r>
      <w:proofErr w:type="spellEnd"/>
      <w:r w:rsidRPr="00BB0A42">
        <w:t>, 2009.</w:t>
      </w:r>
    </w:p>
    <w:p w:rsidR="00A576ED" w:rsidRPr="00A576ED" w:rsidRDefault="00A576ED" w:rsidP="00510A50">
      <w:pPr>
        <w:spacing w:before="120" w:after="120" w:line="240" w:lineRule="auto"/>
        <w:jc w:val="both"/>
        <w:rPr>
          <w:rFonts w:ascii="Times New Roman" w:hAnsi="Times New Roman" w:cs="Times New Roman"/>
          <w:sz w:val="24"/>
          <w:szCs w:val="24"/>
        </w:rPr>
      </w:pPr>
      <w:r w:rsidRPr="00A576ED">
        <w:rPr>
          <w:rFonts w:ascii="Times New Roman" w:hAnsi="Times New Roman" w:cs="Times New Roman"/>
          <w:sz w:val="24"/>
          <w:szCs w:val="24"/>
        </w:rPr>
        <w:t>R</w:t>
      </w:r>
      <w:r>
        <w:rPr>
          <w:rFonts w:ascii="Times New Roman" w:hAnsi="Times New Roman" w:cs="Times New Roman"/>
          <w:sz w:val="24"/>
          <w:szCs w:val="24"/>
        </w:rPr>
        <w:t>ORTY</w:t>
      </w:r>
      <w:r w:rsidRPr="00A576ED">
        <w:rPr>
          <w:rFonts w:ascii="Times New Roman" w:hAnsi="Times New Roman" w:cs="Times New Roman"/>
          <w:sz w:val="24"/>
          <w:szCs w:val="24"/>
        </w:rPr>
        <w:t xml:space="preserve">, Richard. </w:t>
      </w:r>
      <w:r w:rsidRPr="00A576ED">
        <w:rPr>
          <w:rFonts w:ascii="Times New Roman" w:hAnsi="Times New Roman" w:cs="Times New Roman"/>
          <w:b/>
          <w:sz w:val="24"/>
          <w:szCs w:val="24"/>
        </w:rPr>
        <w:t>A filosofia e o espelho da natureza</w:t>
      </w:r>
      <w:r w:rsidRPr="00A576ED">
        <w:rPr>
          <w:rFonts w:ascii="Times New Roman" w:hAnsi="Times New Roman" w:cs="Times New Roman"/>
          <w:sz w:val="24"/>
          <w:szCs w:val="24"/>
        </w:rPr>
        <w:t xml:space="preserve">; tradução Antônio Trânsito – Rio de Janeiro: </w:t>
      </w:r>
      <w:proofErr w:type="spellStart"/>
      <w:r w:rsidRPr="00A576ED">
        <w:rPr>
          <w:rFonts w:ascii="Times New Roman" w:hAnsi="Times New Roman" w:cs="Times New Roman"/>
          <w:sz w:val="24"/>
          <w:szCs w:val="24"/>
        </w:rPr>
        <w:t>Relume-Dumará</w:t>
      </w:r>
      <w:proofErr w:type="spellEnd"/>
      <w:r w:rsidRPr="00A576ED">
        <w:rPr>
          <w:rFonts w:ascii="Times New Roman" w:hAnsi="Times New Roman" w:cs="Times New Roman"/>
          <w:sz w:val="24"/>
          <w:szCs w:val="24"/>
        </w:rPr>
        <w:t xml:space="preserve">, 1994. </w:t>
      </w:r>
    </w:p>
    <w:p w:rsidR="0074124E" w:rsidRDefault="00A576ED" w:rsidP="00510A50">
      <w:pPr>
        <w:pStyle w:val="Padro"/>
        <w:spacing w:before="120" w:after="120" w:line="240" w:lineRule="auto"/>
        <w:jc w:val="both"/>
      </w:pPr>
      <w:r>
        <w:t>_______</w:t>
      </w:r>
      <w:r w:rsidR="0074124E">
        <w:t xml:space="preserve">. </w:t>
      </w:r>
      <w:r w:rsidR="0074124E" w:rsidRPr="0074124E">
        <w:rPr>
          <w:b/>
          <w:color w:val="auto"/>
        </w:rPr>
        <w:t>Objetivismo, relativismo e verdade</w:t>
      </w:r>
      <w:r w:rsidR="0074124E">
        <w:t xml:space="preserve">; tradução Marco </w:t>
      </w:r>
      <w:r>
        <w:t>Antônio</w:t>
      </w:r>
      <w:r w:rsidR="0074124E">
        <w:t xml:space="preserve"> Casanova. Rio de Janeiro: </w:t>
      </w:r>
      <w:proofErr w:type="spellStart"/>
      <w:r w:rsidR="0074124E">
        <w:t>Relume-Dumará</w:t>
      </w:r>
      <w:proofErr w:type="spellEnd"/>
      <w:r w:rsidR="0074124E">
        <w:t>, 1997.</w:t>
      </w:r>
    </w:p>
    <w:p w:rsidR="008D77AD" w:rsidRDefault="008D77AD" w:rsidP="00510A50">
      <w:pPr>
        <w:pStyle w:val="Padro"/>
        <w:spacing w:before="120" w:after="120" w:line="240" w:lineRule="auto"/>
        <w:jc w:val="both"/>
      </w:pPr>
      <w:r>
        <w:t xml:space="preserve">WHITE, </w:t>
      </w:r>
      <w:proofErr w:type="spellStart"/>
      <w:r>
        <w:t>Hayden</w:t>
      </w:r>
      <w:proofErr w:type="spellEnd"/>
      <w:r>
        <w:t>. Enredo e verdade na escrita da história In: MALERBA, Jurandir (</w:t>
      </w:r>
      <w:proofErr w:type="spellStart"/>
      <w:r>
        <w:t>org</w:t>
      </w:r>
      <w:proofErr w:type="spellEnd"/>
      <w:r>
        <w:t xml:space="preserve">). </w:t>
      </w:r>
      <w:r w:rsidRPr="00CF542E">
        <w:rPr>
          <w:b/>
        </w:rPr>
        <w:t>A história escrita</w:t>
      </w:r>
      <w:r>
        <w:t>. São Paulo: Contexto, 2006.</w:t>
      </w:r>
    </w:p>
    <w:p w:rsidR="00C528DF" w:rsidRDefault="008D77AD" w:rsidP="00510A50">
      <w:pPr>
        <w:pStyle w:val="Padro"/>
        <w:spacing w:before="120" w:after="120" w:line="240" w:lineRule="auto"/>
        <w:jc w:val="both"/>
      </w:pPr>
      <w:r>
        <w:lastRenderedPageBreak/>
        <w:t>_______</w:t>
      </w:r>
      <w:r w:rsidR="00C528DF">
        <w:t xml:space="preserve">. </w:t>
      </w:r>
      <w:proofErr w:type="spellStart"/>
      <w:r w:rsidR="00C528DF">
        <w:t>Ficción</w:t>
      </w:r>
      <w:proofErr w:type="spellEnd"/>
      <w:r w:rsidR="00C528DF">
        <w:t xml:space="preserve"> histórica, história Ficcional e realidade. In. </w:t>
      </w:r>
      <w:proofErr w:type="spellStart"/>
      <w:r w:rsidR="00C528DF" w:rsidRPr="00C528DF">
        <w:rPr>
          <w:b/>
        </w:rPr>
        <w:t>Ficción</w:t>
      </w:r>
      <w:proofErr w:type="spellEnd"/>
      <w:r w:rsidR="00C528DF" w:rsidRPr="00C528DF">
        <w:rPr>
          <w:b/>
        </w:rPr>
        <w:t xml:space="preserve"> histórica</w:t>
      </w:r>
      <w:proofErr w:type="gramStart"/>
      <w:r w:rsidR="00C528DF" w:rsidRPr="00C528DF">
        <w:rPr>
          <w:b/>
        </w:rPr>
        <w:t>, historia</w:t>
      </w:r>
      <w:proofErr w:type="gramEnd"/>
      <w:r w:rsidR="00C528DF" w:rsidRPr="00C528DF">
        <w:rPr>
          <w:b/>
        </w:rPr>
        <w:t xml:space="preserve"> e realidade histórica</w:t>
      </w:r>
      <w:r w:rsidR="00C528DF">
        <w:t xml:space="preserve">. Buenos Aires: </w:t>
      </w:r>
      <w:proofErr w:type="spellStart"/>
      <w:r w:rsidR="00C528DF">
        <w:t>Prometeo</w:t>
      </w:r>
      <w:proofErr w:type="spellEnd"/>
      <w:r w:rsidR="00C528DF">
        <w:t xml:space="preserve">, 2010. </w:t>
      </w:r>
    </w:p>
    <w:p w:rsidR="00CD618C" w:rsidRDefault="00C528DF" w:rsidP="00510A50">
      <w:pPr>
        <w:pStyle w:val="Padro"/>
        <w:spacing w:before="120" w:after="120" w:line="240" w:lineRule="auto"/>
        <w:jc w:val="both"/>
      </w:pPr>
      <w:r>
        <w:t>_______</w:t>
      </w:r>
      <w:r w:rsidR="00D62B35">
        <w:t xml:space="preserve">. </w:t>
      </w:r>
      <w:r w:rsidR="00D62B35" w:rsidRPr="00D62B35">
        <w:rPr>
          <w:b/>
        </w:rPr>
        <w:t>Trópicos do discurso: ensaios sobre a crítica da cultura</w:t>
      </w:r>
      <w:r w:rsidR="00D62B35">
        <w:t>; tradução de Alípio Correia de Franca Neto. São Paulo: Editora da Universidade de São Paulo, 1994.</w:t>
      </w:r>
    </w:p>
    <w:p w:rsidR="00D62B35" w:rsidRDefault="00A576ED" w:rsidP="00510A50">
      <w:pPr>
        <w:pStyle w:val="Padro"/>
        <w:spacing w:before="120" w:after="120" w:line="240" w:lineRule="auto"/>
        <w:jc w:val="both"/>
        <w:rPr>
          <w:iCs/>
        </w:rPr>
      </w:pPr>
      <w:r w:rsidRPr="00BB0A42">
        <w:rPr>
          <w:iCs/>
        </w:rPr>
        <w:t>W</w:t>
      </w:r>
      <w:r>
        <w:rPr>
          <w:iCs/>
        </w:rPr>
        <w:t>ITTGENSTEIN</w:t>
      </w:r>
      <w:r w:rsidRPr="00BB0A42">
        <w:rPr>
          <w:iCs/>
        </w:rPr>
        <w:t xml:space="preserve">, Ludwig. </w:t>
      </w:r>
      <w:r w:rsidRPr="00A576ED">
        <w:rPr>
          <w:b/>
          <w:iCs/>
        </w:rPr>
        <w:t>Investigações filosóficas</w:t>
      </w:r>
      <w:r w:rsidRPr="00BB0A42">
        <w:rPr>
          <w:iCs/>
        </w:rPr>
        <w:t>; tradução José Carlos Bruni – 3. Ed. –</w:t>
      </w:r>
      <w:proofErr w:type="gramStart"/>
      <w:r w:rsidRPr="00BB0A42">
        <w:rPr>
          <w:iCs/>
        </w:rPr>
        <w:t xml:space="preserve">  </w:t>
      </w:r>
      <w:proofErr w:type="gramEnd"/>
      <w:r w:rsidRPr="00BB0A42">
        <w:rPr>
          <w:iCs/>
        </w:rPr>
        <w:t>São Paulo: Abril Cultural, 1984.</w:t>
      </w:r>
    </w:p>
    <w:p w:rsidR="004559F4" w:rsidRPr="004559F4" w:rsidRDefault="004559F4" w:rsidP="004559F4">
      <w:pPr>
        <w:spacing w:before="120" w:after="120"/>
        <w:jc w:val="both"/>
        <w:rPr>
          <w:rFonts w:ascii="Times New Roman" w:hAnsi="Times New Roman" w:cs="Times New Roman"/>
          <w:sz w:val="24"/>
          <w:szCs w:val="24"/>
        </w:rPr>
      </w:pPr>
      <w:r w:rsidRPr="004559F4">
        <w:rPr>
          <w:rFonts w:ascii="Times New Roman" w:hAnsi="Times New Roman" w:cs="Times New Roman"/>
          <w:iCs/>
          <w:sz w:val="24"/>
          <w:szCs w:val="24"/>
        </w:rPr>
        <w:t>W</w:t>
      </w:r>
      <w:r>
        <w:rPr>
          <w:rFonts w:ascii="Times New Roman" w:hAnsi="Times New Roman" w:cs="Times New Roman"/>
          <w:iCs/>
          <w:sz w:val="24"/>
          <w:szCs w:val="24"/>
        </w:rPr>
        <w:t>OLLHEIM</w:t>
      </w:r>
      <w:r w:rsidRPr="004559F4">
        <w:rPr>
          <w:rFonts w:ascii="Times New Roman" w:hAnsi="Times New Roman" w:cs="Times New Roman"/>
          <w:iCs/>
          <w:sz w:val="24"/>
          <w:szCs w:val="24"/>
        </w:rPr>
        <w:t>, Richard</w:t>
      </w:r>
      <w:r w:rsidRPr="004559F4">
        <w:rPr>
          <w:rFonts w:ascii="Times New Roman" w:hAnsi="Times New Roman" w:cs="Times New Roman"/>
          <w:i/>
          <w:iCs/>
          <w:sz w:val="24"/>
          <w:szCs w:val="24"/>
        </w:rPr>
        <w:t xml:space="preserve">. </w:t>
      </w:r>
      <w:r w:rsidRPr="004559F4">
        <w:rPr>
          <w:rFonts w:ascii="Times New Roman" w:hAnsi="Times New Roman" w:cs="Times New Roman"/>
          <w:b/>
          <w:iCs/>
          <w:sz w:val="24"/>
          <w:szCs w:val="24"/>
        </w:rPr>
        <w:t>A pintura como arte</w:t>
      </w:r>
      <w:r w:rsidRPr="004559F4">
        <w:rPr>
          <w:rFonts w:ascii="Times New Roman" w:hAnsi="Times New Roman" w:cs="Times New Roman"/>
          <w:i/>
          <w:iCs/>
          <w:sz w:val="24"/>
          <w:szCs w:val="24"/>
        </w:rPr>
        <w:t xml:space="preserve">; </w:t>
      </w:r>
      <w:r w:rsidRPr="004559F4">
        <w:rPr>
          <w:rFonts w:ascii="Times New Roman" w:hAnsi="Times New Roman" w:cs="Times New Roman"/>
          <w:iCs/>
          <w:sz w:val="24"/>
          <w:szCs w:val="24"/>
        </w:rPr>
        <w:t>tradução Vera Pereira</w:t>
      </w:r>
      <w:r w:rsidRPr="004559F4">
        <w:rPr>
          <w:rFonts w:ascii="Times New Roman" w:hAnsi="Times New Roman" w:cs="Times New Roman"/>
          <w:i/>
          <w:iCs/>
          <w:sz w:val="24"/>
          <w:szCs w:val="24"/>
        </w:rPr>
        <w:t xml:space="preserve">. </w:t>
      </w:r>
      <w:r w:rsidRPr="004559F4">
        <w:rPr>
          <w:rFonts w:ascii="Times New Roman" w:hAnsi="Times New Roman" w:cs="Times New Roman"/>
          <w:iCs/>
          <w:sz w:val="24"/>
          <w:szCs w:val="24"/>
        </w:rPr>
        <w:t xml:space="preserve">São Paulo: Cosac &amp; </w:t>
      </w:r>
      <w:proofErr w:type="spellStart"/>
      <w:r w:rsidRPr="004559F4">
        <w:rPr>
          <w:rFonts w:ascii="Times New Roman" w:hAnsi="Times New Roman" w:cs="Times New Roman"/>
          <w:iCs/>
          <w:sz w:val="24"/>
          <w:szCs w:val="24"/>
        </w:rPr>
        <w:t>Naify</w:t>
      </w:r>
      <w:proofErr w:type="spellEnd"/>
      <w:r w:rsidRPr="004559F4">
        <w:rPr>
          <w:rFonts w:ascii="Times New Roman" w:hAnsi="Times New Roman" w:cs="Times New Roman"/>
          <w:iCs/>
          <w:sz w:val="24"/>
          <w:szCs w:val="24"/>
        </w:rPr>
        <w:t>, 2002.</w:t>
      </w:r>
    </w:p>
    <w:sectPr w:rsidR="004559F4" w:rsidRPr="004559F4">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5B" w:rsidRDefault="00363C5B" w:rsidP="00FE58D1">
      <w:pPr>
        <w:spacing w:after="0" w:line="240" w:lineRule="auto"/>
      </w:pPr>
      <w:r>
        <w:separator/>
      </w:r>
    </w:p>
  </w:endnote>
  <w:endnote w:type="continuationSeparator" w:id="0">
    <w:p w:rsidR="00363C5B" w:rsidRDefault="00363C5B" w:rsidP="00FE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5B" w:rsidRDefault="00363C5B" w:rsidP="00FE58D1">
      <w:pPr>
        <w:spacing w:after="0" w:line="240" w:lineRule="auto"/>
      </w:pPr>
      <w:r>
        <w:separator/>
      </w:r>
    </w:p>
  </w:footnote>
  <w:footnote w:type="continuationSeparator" w:id="0">
    <w:p w:rsidR="00363C5B" w:rsidRDefault="00363C5B" w:rsidP="00FE58D1">
      <w:pPr>
        <w:spacing w:after="0" w:line="240" w:lineRule="auto"/>
      </w:pPr>
      <w:r>
        <w:continuationSeparator/>
      </w:r>
    </w:p>
  </w:footnote>
  <w:footnote w:id="1">
    <w:p w:rsidR="00BC2B9D" w:rsidRPr="00BE6F0C" w:rsidRDefault="00BC2B9D" w:rsidP="00BC2B9D">
      <w:pPr>
        <w:pStyle w:val="Textodenotaderodap"/>
        <w:jc w:val="both"/>
        <w:rPr>
          <w:rFonts w:ascii="Times New Roman" w:hAnsi="Times New Roman"/>
        </w:rPr>
      </w:pPr>
      <w:r>
        <w:rPr>
          <w:rStyle w:val="Refdenotaderodap"/>
        </w:rPr>
        <w:footnoteRef/>
      </w:r>
      <w:r>
        <w:t xml:space="preserve"> </w:t>
      </w:r>
      <w:r w:rsidRPr="00BE6F0C">
        <w:rPr>
          <w:rStyle w:val="Refdenotaderodap"/>
          <w:rFonts w:ascii="Times New Roman" w:hAnsi="Times New Roman"/>
        </w:rPr>
        <w:footnoteRef/>
      </w:r>
      <w:r w:rsidRPr="00BE6F0C">
        <w:rPr>
          <w:rFonts w:ascii="Times New Roman" w:hAnsi="Times New Roman"/>
        </w:rPr>
        <w:t xml:space="preserve"> A noção de “versão de mundo” </w:t>
      </w:r>
      <w:r w:rsidR="00B361E0">
        <w:rPr>
          <w:rFonts w:ascii="Times New Roman" w:hAnsi="Times New Roman"/>
        </w:rPr>
        <w:t>abordada</w:t>
      </w:r>
      <w:r w:rsidRPr="00BE6F0C">
        <w:rPr>
          <w:rFonts w:ascii="Times New Roman" w:hAnsi="Times New Roman"/>
        </w:rPr>
        <w:t xml:space="preserve"> neste estudo refere-se </w:t>
      </w:r>
      <w:r>
        <w:rPr>
          <w:rFonts w:ascii="Times New Roman" w:hAnsi="Times New Roman"/>
        </w:rPr>
        <w:t>à</w:t>
      </w:r>
      <w:r w:rsidRPr="00BE6F0C">
        <w:rPr>
          <w:rFonts w:ascii="Times New Roman" w:hAnsi="Times New Roman"/>
        </w:rPr>
        <w:t xml:space="preserve"> noção de Nelson Goodman. Para melhor compreensão ver GOODMAN, Nelson. </w:t>
      </w:r>
      <w:proofErr w:type="spellStart"/>
      <w:r w:rsidRPr="00BE6F0C">
        <w:rPr>
          <w:rFonts w:ascii="Times New Roman" w:hAnsi="Times New Roman"/>
          <w:i/>
        </w:rPr>
        <w:t>Ways</w:t>
      </w:r>
      <w:proofErr w:type="spellEnd"/>
      <w:r w:rsidRPr="00BE6F0C">
        <w:rPr>
          <w:rFonts w:ascii="Times New Roman" w:hAnsi="Times New Roman"/>
          <w:i/>
        </w:rPr>
        <w:t xml:space="preserve"> </w:t>
      </w:r>
      <w:proofErr w:type="spellStart"/>
      <w:r w:rsidRPr="00BE6F0C">
        <w:rPr>
          <w:rFonts w:ascii="Times New Roman" w:hAnsi="Times New Roman"/>
          <w:i/>
        </w:rPr>
        <w:t>of</w:t>
      </w:r>
      <w:proofErr w:type="spellEnd"/>
      <w:r w:rsidRPr="00BE6F0C">
        <w:rPr>
          <w:rFonts w:ascii="Times New Roman" w:hAnsi="Times New Roman"/>
          <w:i/>
        </w:rPr>
        <w:t xml:space="preserve"> </w:t>
      </w:r>
      <w:proofErr w:type="spellStart"/>
      <w:r w:rsidRPr="00BE6F0C">
        <w:rPr>
          <w:rFonts w:ascii="Times New Roman" w:hAnsi="Times New Roman"/>
          <w:i/>
        </w:rPr>
        <w:t>worldmaking</w:t>
      </w:r>
      <w:proofErr w:type="spellEnd"/>
      <w:r w:rsidRPr="00BE6F0C">
        <w:rPr>
          <w:rFonts w:ascii="Times New Roman" w:hAnsi="Times New Roman"/>
        </w:rPr>
        <w:t xml:space="preserve">. Indianapolis: </w:t>
      </w:r>
      <w:proofErr w:type="spellStart"/>
      <w:r w:rsidRPr="00BE6F0C">
        <w:rPr>
          <w:rFonts w:ascii="Times New Roman" w:hAnsi="Times New Roman"/>
        </w:rPr>
        <w:t>Hackett</w:t>
      </w:r>
      <w:proofErr w:type="spellEnd"/>
      <w:r w:rsidRPr="00BE6F0C">
        <w:rPr>
          <w:rFonts w:ascii="Times New Roman" w:hAnsi="Times New Roman"/>
        </w:rPr>
        <w:t xml:space="preserve"> </w:t>
      </w:r>
      <w:proofErr w:type="spellStart"/>
      <w:r w:rsidRPr="00BE6F0C">
        <w:rPr>
          <w:rFonts w:ascii="Times New Roman" w:hAnsi="Times New Roman"/>
        </w:rPr>
        <w:t>Publishing</w:t>
      </w:r>
      <w:proofErr w:type="spellEnd"/>
      <w:r w:rsidRPr="00BE6F0C">
        <w:rPr>
          <w:rFonts w:ascii="Times New Roman" w:hAnsi="Times New Roman"/>
        </w:rPr>
        <w:t>, 1978.</w:t>
      </w:r>
    </w:p>
    <w:p w:rsidR="00BC2B9D" w:rsidRDefault="00BC2B9D">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73386"/>
    <w:multiLevelType w:val="hybridMultilevel"/>
    <w:tmpl w:val="EC62FC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9F"/>
    <w:rsid w:val="00007CDE"/>
    <w:rsid w:val="00020577"/>
    <w:rsid w:val="00046167"/>
    <w:rsid w:val="000D1AF5"/>
    <w:rsid w:val="000D224F"/>
    <w:rsid w:val="000D66E8"/>
    <w:rsid w:val="000E209E"/>
    <w:rsid w:val="0011674F"/>
    <w:rsid w:val="001432DC"/>
    <w:rsid w:val="00167032"/>
    <w:rsid w:val="00192A53"/>
    <w:rsid w:val="001A2D92"/>
    <w:rsid w:val="001B0411"/>
    <w:rsid w:val="001B7359"/>
    <w:rsid w:val="001D7247"/>
    <w:rsid w:val="001E52ED"/>
    <w:rsid w:val="001F6819"/>
    <w:rsid w:val="00205C7B"/>
    <w:rsid w:val="00206700"/>
    <w:rsid w:val="00211770"/>
    <w:rsid w:val="00237442"/>
    <w:rsid w:val="00237F71"/>
    <w:rsid w:val="00241E02"/>
    <w:rsid w:val="0024321E"/>
    <w:rsid w:val="00250A6A"/>
    <w:rsid w:val="00295430"/>
    <w:rsid w:val="002A6F07"/>
    <w:rsid w:val="002B3925"/>
    <w:rsid w:val="002D21C3"/>
    <w:rsid w:val="002D6505"/>
    <w:rsid w:val="0030764D"/>
    <w:rsid w:val="003225CE"/>
    <w:rsid w:val="003319F8"/>
    <w:rsid w:val="00347F75"/>
    <w:rsid w:val="00362DDC"/>
    <w:rsid w:val="00363C5B"/>
    <w:rsid w:val="00377895"/>
    <w:rsid w:val="00396184"/>
    <w:rsid w:val="003B02B0"/>
    <w:rsid w:val="003B18C2"/>
    <w:rsid w:val="003E65F7"/>
    <w:rsid w:val="003E74BC"/>
    <w:rsid w:val="0042448C"/>
    <w:rsid w:val="00425BA1"/>
    <w:rsid w:val="004559F4"/>
    <w:rsid w:val="00464FC5"/>
    <w:rsid w:val="0046560E"/>
    <w:rsid w:val="00465996"/>
    <w:rsid w:val="004863F8"/>
    <w:rsid w:val="004B4A72"/>
    <w:rsid w:val="004C3C33"/>
    <w:rsid w:val="004D3423"/>
    <w:rsid w:val="00510A50"/>
    <w:rsid w:val="00524DE9"/>
    <w:rsid w:val="00536E24"/>
    <w:rsid w:val="005469D6"/>
    <w:rsid w:val="0057389F"/>
    <w:rsid w:val="005A1BE6"/>
    <w:rsid w:val="005B1651"/>
    <w:rsid w:val="005B7EBA"/>
    <w:rsid w:val="005D247D"/>
    <w:rsid w:val="00601BD2"/>
    <w:rsid w:val="00623FB4"/>
    <w:rsid w:val="0063074A"/>
    <w:rsid w:val="00664584"/>
    <w:rsid w:val="00671E49"/>
    <w:rsid w:val="00681FDF"/>
    <w:rsid w:val="00686341"/>
    <w:rsid w:val="0069070D"/>
    <w:rsid w:val="00697A65"/>
    <w:rsid w:val="006E6F49"/>
    <w:rsid w:val="007052BC"/>
    <w:rsid w:val="0072419F"/>
    <w:rsid w:val="00733E38"/>
    <w:rsid w:val="00741135"/>
    <w:rsid w:val="0074124E"/>
    <w:rsid w:val="00763A82"/>
    <w:rsid w:val="00783107"/>
    <w:rsid w:val="007B2482"/>
    <w:rsid w:val="007C11D4"/>
    <w:rsid w:val="007C34FD"/>
    <w:rsid w:val="007D265D"/>
    <w:rsid w:val="007D615B"/>
    <w:rsid w:val="007E348D"/>
    <w:rsid w:val="008020AE"/>
    <w:rsid w:val="00815BD2"/>
    <w:rsid w:val="00826B82"/>
    <w:rsid w:val="0083359D"/>
    <w:rsid w:val="00837A92"/>
    <w:rsid w:val="00850AFD"/>
    <w:rsid w:val="00857612"/>
    <w:rsid w:val="00857822"/>
    <w:rsid w:val="008800C5"/>
    <w:rsid w:val="00895BA4"/>
    <w:rsid w:val="008B32E7"/>
    <w:rsid w:val="008B3876"/>
    <w:rsid w:val="008D749F"/>
    <w:rsid w:val="008D77AD"/>
    <w:rsid w:val="008F6750"/>
    <w:rsid w:val="0091315B"/>
    <w:rsid w:val="00924601"/>
    <w:rsid w:val="0097688C"/>
    <w:rsid w:val="00976C83"/>
    <w:rsid w:val="009805DF"/>
    <w:rsid w:val="009B74E2"/>
    <w:rsid w:val="009E2D6C"/>
    <w:rsid w:val="009F28BD"/>
    <w:rsid w:val="00A029DF"/>
    <w:rsid w:val="00A26E73"/>
    <w:rsid w:val="00A27068"/>
    <w:rsid w:val="00A41840"/>
    <w:rsid w:val="00A45E74"/>
    <w:rsid w:val="00A50D73"/>
    <w:rsid w:val="00A576ED"/>
    <w:rsid w:val="00A903E8"/>
    <w:rsid w:val="00AB5678"/>
    <w:rsid w:val="00AC0CD5"/>
    <w:rsid w:val="00AC584A"/>
    <w:rsid w:val="00AF6AB6"/>
    <w:rsid w:val="00AF6E42"/>
    <w:rsid w:val="00B10750"/>
    <w:rsid w:val="00B21865"/>
    <w:rsid w:val="00B361E0"/>
    <w:rsid w:val="00B45B06"/>
    <w:rsid w:val="00B70A08"/>
    <w:rsid w:val="00B854BA"/>
    <w:rsid w:val="00BA4462"/>
    <w:rsid w:val="00BA7DBE"/>
    <w:rsid w:val="00BC2B9D"/>
    <w:rsid w:val="00BD6892"/>
    <w:rsid w:val="00BE21AD"/>
    <w:rsid w:val="00BE6F0C"/>
    <w:rsid w:val="00BE6F50"/>
    <w:rsid w:val="00C02439"/>
    <w:rsid w:val="00C51CEA"/>
    <w:rsid w:val="00C528DF"/>
    <w:rsid w:val="00C63E45"/>
    <w:rsid w:val="00C872FF"/>
    <w:rsid w:val="00CD436C"/>
    <w:rsid w:val="00CD618C"/>
    <w:rsid w:val="00D56E4F"/>
    <w:rsid w:val="00D62B35"/>
    <w:rsid w:val="00D65A11"/>
    <w:rsid w:val="00D75067"/>
    <w:rsid w:val="00D96F5C"/>
    <w:rsid w:val="00DF335B"/>
    <w:rsid w:val="00E16C29"/>
    <w:rsid w:val="00E23620"/>
    <w:rsid w:val="00E23B80"/>
    <w:rsid w:val="00E263D9"/>
    <w:rsid w:val="00E40768"/>
    <w:rsid w:val="00E60290"/>
    <w:rsid w:val="00E733B7"/>
    <w:rsid w:val="00E76B53"/>
    <w:rsid w:val="00E7742D"/>
    <w:rsid w:val="00E8517E"/>
    <w:rsid w:val="00EA3E5F"/>
    <w:rsid w:val="00EA4E41"/>
    <w:rsid w:val="00EC33D9"/>
    <w:rsid w:val="00ED7FA3"/>
    <w:rsid w:val="00F2572A"/>
    <w:rsid w:val="00F37C64"/>
    <w:rsid w:val="00F57E19"/>
    <w:rsid w:val="00F67FD3"/>
    <w:rsid w:val="00F8784B"/>
    <w:rsid w:val="00F9757E"/>
    <w:rsid w:val="00FA1703"/>
    <w:rsid w:val="00FA1FA3"/>
    <w:rsid w:val="00FC0D7A"/>
    <w:rsid w:val="00FC2271"/>
    <w:rsid w:val="00FD2042"/>
    <w:rsid w:val="00FE3BD9"/>
    <w:rsid w:val="00FE58D1"/>
    <w:rsid w:val="00FE652F"/>
    <w:rsid w:val="00FF7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76C83"/>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AF6E42"/>
    <w:pPr>
      <w:tabs>
        <w:tab w:val="left" w:pos="708"/>
      </w:tabs>
      <w:suppressAutoHyphens/>
      <w:spacing w:after="0" w:line="100" w:lineRule="atLeast"/>
    </w:pPr>
    <w:rPr>
      <w:rFonts w:ascii="Times New Roman" w:eastAsia="Times New Roman" w:hAnsi="Times New Roman" w:cs="Times New Roman"/>
      <w:color w:val="000000"/>
      <w:sz w:val="24"/>
      <w:szCs w:val="24"/>
    </w:rPr>
  </w:style>
  <w:style w:type="paragraph" w:styleId="Legenda">
    <w:name w:val="caption"/>
    <w:basedOn w:val="Normal"/>
    <w:next w:val="Normal"/>
    <w:uiPriority w:val="35"/>
    <w:unhideWhenUsed/>
    <w:qFormat/>
    <w:rsid w:val="00AF6E42"/>
    <w:pPr>
      <w:suppressAutoHyphens/>
      <w:spacing w:line="240" w:lineRule="auto"/>
    </w:pPr>
    <w:rPr>
      <w:rFonts w:ascii="Times New Roman" w:eastAsia="Times New Roman" w:hAnsi="Times New Roman" w:cs="Times New Roman"/>
      <w:b/>
      <w:bCs/>
      <w:color w:val="4F81BD" w:themeColor="accent1"/>
      <w:sz w:val="18"/>
      <w:szCs w:val="18"/>
      <w:lang w:eastAsia="ar-SA"/>
    </w:rPr>
  </w:style>
  <w:style w:type="paragraph" w:styleId="Textodebalo">
    <w:name w:val="Balloon Text"/>
    <w:basedOn w:val="Normal"/>
    <w:link w:val="TextodebaloChar"/>
    <w:uiPriority w:val="99"/>
    <w:semiHidden/>
    <w:unhideWhenUsed/>
    <w:rsid w:val="00AF6E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E42"/>
    <w:rPr>
      <w:rFonts w:ascii="Tahoma" w:hAnsi="Tahoma" w:cs="Tahoma"/>
      <w:sz w:val="16"/>
      <w:szCs w:val="16"/>
    </w:rPr>
  </w:style>
  <w:style w:type="paragraph" w:styleId="PargrafodaLista">
    <w:name w:val="List Paragraph"/>
    <w:basedOn w:val="Normal"/>
    <w:uiPriority w:val="34"/>
    <w:qFormat/>
    <w:rsid w:val="00211770"/>
    <w:pPr>
      <w:ind w:left="720"/>
      <w:contextualSpacing/>
    </w:pPr>
  </w:style>
  <w:style w:type="paragraph" w:styleId="Textodenotadefim">
    <w:name w:val="endnote text"/>
    <w:basedOn w:val="Normal"/>
    <w:link w:val="TextodenotadefimChar"/>
    <w:uiPriority w:val="99"/>
    <w:semiHidden/>
    <w:unhideWhenUsed/>
    <w:rsid w:val="00FE58D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E58D1"/>
    <w:rPr>
      <w:sz w:val="20"/>
      <w:szCs w:val="20"/>
    </w:rPr>
  </w:style>
  <w:style w:type="character" w:styleId="Refdenotadefim">
    <w:name w:val="endnote reference"/>
    <w:basedOn w:val="Fontepargpadro"/>
    <w:uiPriority w:val="99"/>
    <w:semiHidden/>
    <w:unhideWhenUsed/>
    <w:rsid w:val="00FE58D1"/>
    <w:rPr>
      <w:vertAlign w:val="superscript"/>
    </w:rPr>
  </w:style>
  <w:style w:type="character" w:styleId="Refdenotaderodap">
    <w:name w:val="footnote reference"/>
    <w:rsid w:val="00FE58D1"/>
    <w:rPr>
      <w:rFonts w:cs="Times New Roman"/>
      <w:vertAlign w:val="superscript"/>
    </w:rPr>
  </w:style>
  <w:style w:type="paragraph" w:styleId="Textodenotaderodap">
    <w:name w:val="footnote text"/>
    <w:basedOn w:val="Normal"/>
    <w:link w:val="TextodenotaderodapChar"/>
    <w:rsid w:val="00FE58D1"/>
    <w:pPr>
      <w:spacing w:after="0" w:line="100" w:lineRule="atLeast"/>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rsid w:val="00FE58D1"/>
    <w:rPr>
      <w:rFonts w:ascii="Calibri" w:eastAsia="Times New Roman" w:hAnsi="Calibri" w:cs="Times New Roman"/>
      <w:sz w:val="20"/>
      <w:szCs w:val="20"/>
    </w:rPr>
  </w:style>
  <w:style w:type="character" w:styleId="Hyperlink">
    <w:name w:val="Hyperlink"/>
    <w:basedOn w:val="Fontepargpadro"/>
    <w:uiPriority w:val="99"/>
    <w:unhideWhenUsed/>
    <w:rsid w:val="00CD618C"/>
    <w:rPr>
      <w:color w:val="0000FF" w:themeColor="hyperlink"/>
      <w:u w:val="single"/>
    </w:rPr>
  </w:style>
  <w:style w:type="character" w:customStyle="1" w:styleId="highlight">
    <w:name w:val="highlight"/>
    <w:basedOn w:val="Fontepargpadro"/>
    <w:rsid w:val="00C51CEA"/>
  </w:style>
  <w:style w:type="character" w:customStyle="1" w:styleId="Ttulo1Char">
    <w:name w:val="Título 1 Char"/>
    <w:basedOn w:val="Fontepargpadro"/>
    <w:link w:val="Ttulo1"/>
    <w:uiPriority w:val="9"/>
    <w:rsid w:val="00976C83"/>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76C83"/>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AF6E42"/>
    <w:pPr>
      <w:tabs>
        <w:tab w:val="left" w:pos="708"/>
      </w:tabs>
      <w:suppressAutoHyphens/>
      <w:spacing w:after="0" w:line="100" w:lineRule="atLeast"/>
    </w:pPr>
    <w:rPr>
      <w:rFonts w:ascii="Times New Roman" w:eastAsia="Times New Roman" w:hAnsi="Times New Roman" w:cs="Times New Roman"/>
      <w:color w:val="000000"/>
      <w:sz w:val="24"/>
      <w:szCs w:val="24"/>
    </w:rPr>
  </w:style>
  <w:style w:type="paragraph" w:styleId="Legenda">
    <w:name w:val="caption"/>
    <w:basedOn w:val="Normal"/>
    <w:next w:val="Normal"/>
    <w:uiPriority w:val="35"/>
    <w:unhideWhenUsed/>
    <w:qFormat/>
    <w:rsid w:val="00AF6E42"/>
    <w:pPr>
      <w:suppressAutoHyphens/>
      <w:spacing w:line="240" w:lineRule="auto"/>
    </w:pPr>
    <w:rPr>
      <w:rFonts w:ascii="Times New Roman" w:eastAsia="Times New Roman" w:hAnsi="Times New Roman" w:cs="Times New Roman"/>
      <w:b/>
      <w:bCs/>
      <w:color w:val="4F81BD" w:themeColor="accent1"/>
      <w:sz w:val="18"/>
      <w:szCs w:val="18"/>
      <w:lang w:eastAsia="ar-SA"/>
    </w:rPr>
  </w:style>
  <w:style w:type="paragraph" w:styleId="Textodebalo">
    <w:name w:val="Balloon Text"/>
    <w:basedOn w:val="Normal"/>
    <w:link w:val="TextodebaloChar"/>
    <w:uiPriority w:val="99"/>
    <w:semiHidden/>
    <w:unhideWhenUsed/>
    <w:rsid w:val="00AF6E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E42"/>
    <w:rPr>
      <w:rFonts w:ascii="Tahoma" w:hAnsi="Tahoma" w:cs="Tahoma"/>
      <w:sz w:val="16"/>
      <w:szCs w:val="16"/>
    </w:rPr>
  </w:style>
  <w:style w:type="paragraph" w:styleId="PargrafodaLista">
    <w:name w:val="List Paragraph"/>
    <w:basedOn w:val="Normal"/>
    <w:uiPriority w:val="34"/>
    <w:qFormat/>
    <w:rsid w:val="00211770"/>
    <w:pPr>
      <w:ind w:left="720"/>
      <w:contextualSpacing/>
    </w:pPr>
  </w:style>
  <w:style w:type="paragraph" w:styleId="Textodenotadefim">
    <w:name w:val="endnote text"/>
    <w:basedOn w:val="Normal"/>
    <w:link w:val="TextodenotadefimChar"/>
    <w:uiPriority w:val="99"/>
    <w:semiHidden/>
    <w:unhideWhenUsed/>
    <w:rsid w:val="00FE58D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E58D1"/>
    <w:rPr>
      <w:sz w:val="20"/>
      <w:szCs w:val="20"/>
    </w:rPr>
  </w:style>
  <w:style w:type="character" w:styleId="Refdenotadefim">
    <w:name w:val="endnote reference"/>
    <w:basedOn w:val="Fontepargpadro"/>
    <w:uiPriority w:val="99"/>
    <w:semiHidden/>
    <w:unhideWhenUsed/>
    <w:rsid w:val="00FE58D1"/>
    <w:rPr>
      <w:vertAlign w:val="superscript"/>
    </w:rPr>
  </w:style>
  <w:style w:type="character" w:styleId="Refdenotaderodap">
    <w:name w:val="footnote reference"/>
    <w:rsid w:val="00FE58D1"/>
    <w:rPr>
      <w:rFonts w:cs="Times New Roman"/>
      <w:vertAlign w:val="superscript"/>
    </w:rPr>
  </w:style>
  <w:style w:type="paragraph" w:styleId="Textodenotaderodap">
    <w:name w:val="footnote text"/>
    <w:basedOn w:val="Normal"/>
    <w:link w:val="TextodenotaderodapChar"/>
    <w:rsid w:val="00FE58D1"/>
    <w:pPr>
      <w:spacing w:after="0" w:line="100" w:lineRule="atLeast"/>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rsid w:val="00FE58D1"/>
    <w:rPr>
      <w:rFonts w:ascii="Calibri" w:eastAsia="Times New Roman" w:hAnsi="Calibri" w:cs="Times New Roman"/>
      <w:sz w:val="20"/>
      <w:szCs w:val="20"/>
    </w:rPr>
  </w:style>
  <w:style w:type="character" w:styleId="Hyperlink">
    <w:name w:val="Hyperlink"/>
    <w:basedOn w:val="Fontepargpadro"/>
    <w:uiPriority w:val="99"/>
    <w:unhideWhenUsed/>
    <w:rsid w:val="00CD618C"/>
    <w:rPr>
      <w:color w:val="0000FF" w:themeColor="hyperlink"/>
      <w:u w:val="single"/>
    </w:rPr>
  </w:style>
  <w:style w:type="character" w:customStyle="1" w:styleId="highlight">
    <w:name w:val="highlight"/>
    <w:basedOn w:val="Fontepargpadro"/>
    <w:rsid w:val="00C51CEA"/>
  </w:style>
  <w:style w:type="character" w:customStyle="1" w:styleId="Ttulo1Char">
    <w:name w:val="Título 1 Char"/>
    <w:basedOn w:val="Fontepargpadro"/>
    <w:link w:val="Ttulo1"/>
    <w:uiPriority w:val="9"/>
    <w:rsid w:val="00976C83"/>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6566">
      <w:bodyDiv w:val="1"/>
      <w:marLeft w:val="0"/>
      <w:marRight w:val="0"/>
      <w:marTop w:val="0"/>
      <w:marBottom w:val="0"/>
      <w:divBdr>
        <w:top w:val="none" w:sz="0" w:space="0" w:color="auto"/>
        <w:left w:val="none" w:sz="0" w:space="0" w:color="auto"/>
        <w:bottom w:val="none" w:sz="0" w:space="0" w:color="auto"/>
        <w:right w:val="none" w:sz="0" w:space="0" w:color="auto"/>
      </w:divBdr>
      <w:divsChild>
        <w:div w:id="2028408417">
          <w:marLeft w:val="0"/>
          <w:marRight w:val="0"/>
          <w:marTop w:val="0"/>
          <w:marBottom w:val="0"/>
          <w:divBdr>
            <w:top w:val="none" w:sz="0" w:space="0" w:color="auto"/>
            <w:left w:val="none" w:sz="0" w:space="0" w:color="auto"/>
            <w:bottom w:val="none" w:sz="0" w:space="0" w:color="auto"/>
            <w:right w:val="none" w:sz="0" w:space="0" w:color="auto"/>
          </w:divBdr>
        </w:div>
        <w:div w:id="1004361014">
          <w:marLeft w:val="0"/>
          <w:marRight w:val="0"/>
          <w:marTop w:val="0"/>
          <w:marBottom w:val="0"/>
          <w:divBdr>
            <w:top w:val="none" w:sz="0" w:space="0" w:color="auto"/>
            <w:left w:val="none" w:sz="0" w:space="0" w:color="auto"/>
            <w:bottom w:val="none" w:sz="0" w:space="0" w:color="auto"/>
            <w:right w:val="none" w:sz="0" w:space="0" w:color="auto"/>
          </w:divBdr>
        </w:div>
        <w:div w:id="663165056">
          <w:marLeft w:val="0"/>
          <w:marRight w:val="0"/>
          <w:marTop w:val="0"/>
          <w:marBottom w:val="0"/>
          <w:divBdr>
            <w:top w:val="none" w:sz="0" w:space="0" w:color="auto"/>
            <w:left w:val="none" w:sz="0" w:space="0" w:color="auto"/>
            <w:bottom w:val="none" w:sz="0" w:space="0" w:color="auto"/>
            <w:right w:val="none" w:sz="0" w:space="0" w:color="auto"/>
          </w:divBdr>
        </w:div>
        <w:div w:id="2076662039">
          <w:marLeft w:val="0"/>
          <w:marRight w:val="0"/>
          <w:marTop w:val="0"/>
          <w:marBottom w:val="0"/>
          <w:divBdr>
            <w:top w:val="none" w:sz="0" w:space="0" w:color="auto"/>
            <w:left w:val="none" w:sz="0" w:space="0" w:color="auto"/>
            <w:bottom w:val="none" w:sz="0" w:space="0" w:color="auto"/>
            <w:right w:val="none" w:sz="0" w:space="0" w:color="auto"/>
          </w:divBdr>
        </w:div>
        <w:div w:id="1587154141">
          <w:marLeft w:val="0"/>
          <w:marRight w:val="0"/>
          <w:marTop w:val="0"/>
          <w:marBottom w:val="0"/>
          <w:divBdr>
            <w:top w:val="none" w:sz="0" w:space="0" w:color="auto"/>
            <w:left w:val="none" w:sz="0" w:space="0" w:color="auto"/>
            <w:bottom w:val="none" w:sz="0" w:space="0" w:color="auto"/>
            <w:right w:val="none" w:sz="0" w:space="0" w:color="auto"/>
          </w:divBdr>
        </w:div>
        <w:div w:id="176971708">
          <w:marLeft w:val="0"/>
          <w:marRight w:val="0"/>
          <w:marTop w:val="0"/>
          <w:marBottom w:val="0"/>
          <w:divBdr>
            <w:top w:val="none" w:sz="0" w:space="0" w:color="auto"/>
            <w:left w:val="none" w:sz="0" w:space="0" w:color="auto"/>
            <w:bottom w:val="none" w:sz="0" w:space="0" w:color="auto"/>
            <w:right w:val="none" w:sz="0" w:space="0" w:color="auto"/>
          </w:divBdr>
        </w:div>
        <w:div w:id="1421178962">
          <w:marLeft w:val="0"/>
          <w:marRight w:val="0"/>
          <w:marTop w:val="0"/>
          <w:marBottom w:val="0"/>
          <w:divBdr>
            <w:top w:val="none" w:sz="0" w:space="0" w:color="auto"/>
            <w:left w:val="none" w:sz="0" w:space="0" w:color="auto"/>
            <w:bottom w:val="none" w:sz="0" w:space="0" w:color="auto"/>
            <w:right w:val="none" w:sz="0" w:space="0" w:color="auto"/>
          </w:divBdr>
        </w:div>
        <w:div w:id="388188143">
          <w:marLeft w:val="0"/>
          <w:marRight w:val="0"/>
          <w:marTop w:val="0"/>
          <w:marBottom w:val="0"/>
          <w:divBdr>
            <w:top w:val="none" w:sz="0" w:space="0" w:color="auto"/>
            <w:left w:val="none" w:sz="0" w:space="0" w:color="auto"/>
            <w:bottom w:val="none" w:sz="0" w:space="0" w:color="auto"/>
            <w:right w:val="none" w:sz="0" w:space="0" w:color="auto"/>
          </w:divBdr>
        </w:div>
        <w:div w:id="985165596">
          <w:marLeft w:val="0"/>
          <w:marRight w:val="0"/>
          <w:marTop w:val="0"/>
          <w:marBottom w:val="0"/>
          <w:divBdr>
            <w:top w:val="none" w:sz="0" w:space="0" w:color="auto"/>
            <w:left w:val="none" w:sz="0" w:space="0" w:color="auto"/>
            <w:bottom w:val="none" w:sz="0" w:space="0" w:color="auto"/>
            <w:right w:val="none" w:sz="0" w:space="0" w:color="auto"/>
          </w:divBdr>
        </w:div>
      </w:divsChild>
    </w:div>
    <w:div w:id="1414663841">
      <w:bodyDiv w:val="1"/>
      <w:marLeft w:val="0"/>
      <w:marRight w:val="0"/>
      <w:marTop w:val="0"/>
      <w:marBottom w:val="0"/>
      <w:divBdr>
        <w:top w:val="none" w:sz="0" w:space="0" w:color="auto"/>
        <w:left w:val="none" w:sz="0" w:space="0" w:color="auto"/>
        <w:bottom w:val="none" w:sz="0" w:space="0" w:color="auto"/>
        <w:right w:val="none" w:sz="0" w:space="0" w:color="auto"/>
      </w:divBdr>
      <w:divsChild>
        <w:div w:id="1622764103">
          <w:marLeft w:val="0"/>
          <w:marRight w:val="0"/>
          <w:marTop w:val="0"/>
          <w:marBottom w:val="0"/>
          <w:divBdr>
            <w:top w:val="none" w:sz="0" w:space="0" w:color="auto"/>
            <w:left w:val="none" w:sz="0" w:space="0" w:color="auto"/>
            <w:bottom w:val="none" w:sz="0" w:space="0" w:color="auto"/>
            <w:right w:val="none" w:sz="0" w:space="0" w:color="auto"/>
          </w:divBdr>
        </w:div>
        <w:div w:id="1165166864">
          <w:marLeft w:val="0"/>
          <w:marRight w:val="0"/>
          <w:marTop w:val="0"/>
          <w:marBottom w:val="0"/>
          <w:divBdr>
            <w:top w:val="none" w:sz="0" w:space="0" w:color="auto"/>
            <w:left w:val="none" w:sz="0" w:space="0" w:color="auto"/>
            <w:bottom w:val="none" w:sz="0" w:space="0" w:color="auto"/>
            <w:right w:val="none" w:sz="0" w:space="0" w:color="auto"/>
          </w:divBdr>
        </w:div>
        <w:div w:id="1200507678">
          <w:marLeft w:val="0"/>
          <w:marRight w:val="0"/>
          <w:marTop w:val="0"/>
          <w:marBottom w:val="0"/>
          <w:divBdr>
            <w:top w:val="none" w:sz="0" w:space="0" w:color="auto"/>
            <w:left w:val="none" w:sz="0" w:space="0" w:color="auto"/>
            <w:bottom w:val="none" w:sz="0" w:space="0" w:color="auto"/>
            <w:right w:val="none" w:sz="0" w:space="0" w:color="auto"/>
          </w:divBdr>
        </w:div>
        <w:div w:id="1849753910">
          <w:marLeft w:val="0"/>
          <w:marRight w:val="0"/>
          <w:marTop w:val="0"/>
          <w:marBottom w:val="0"/>
          <w:divBdr>
            <w:top w:val="none" w:sz="0" w:space="0" w:color="auto"/>
            <w:left w:val="none" w:sz="0" w:space="0" w:color="auto"/>
            <w:bottom w:val="none" w:sz="0" w:space="0" w:color="auto"/>
            <w:right w:val="none" w:sz="0" w:space="0" w:color="auto"/>
          </w:divBdr>
        </w:div>
        <w:div w:id="1853835321">
          <w:marLeft w:val="0"/>
          <w:marRight w:val="0"/>
          <w:marTop w:val="0"/>
          <w:marBottom w:val="0"/>
          <w:divBdr>
            <w:top w:val="none" w:sz="0" w:space="0" w:color="auto"/>
            <w:left w:val="none" w:sz="0" w:space="0" w:color="auto"/>
            <w:bottom w:val="none" w:sz="0" w:space="0" w:color="auto"/>
            <w:right w:val="none" w:sz="0" w:space="0" w:color="auto"/>
          </w:divBdr>
        </w:div>
        <w:div w:id="1078599468">
          <w:marLeft w:val="0"/>
          <w:marRight w:val="0"/>
          <w:marTop w:val="0"/>
          <w:marBottom w:val="0"/>
          <w:divBdr>
            <w:top w:val="none" w:sz="0" w:space="0" w:color="auto"/>
            <w:left w:val="none" w:sz="0" w:space="0" w:color="auto"/>
            <w:bottom w:val="none" w:sz="0" w:space="0" w:color="auto"/>
            <w:right w:val="none" w:sz="0" w:space="0" w:color="auto"/>
          </w:divBdr>
        </w:div>
        <w:div w:id="1535847356">
          <w:marLeft w:val="0"/>
          <w:marRight w:val="0"/>
          <w:marTop w:val="0"/>
          <w:marBottom w:val="0"/>
          <w:divBdr>
            <w:top w:val="none" w:sz="0" w:space="0" w:color="auto"/>
            <w:left w:val="none" w:sz="0" w:space="0" w:color="auto"/>
            <w:bottom w:val="none" w:sz="0" w:space="0" w:color="auto"/>
            <w:right w:val="none" w:sz="0" w:space="0" w:color="auto"/>
          </w:divBdr>
        </w:div>
      </w:divsChild>
    </w:div>
    <w:div w:id="1482044292">
      <w:bodyDiv w:val="1"/>
      <w:marLeft w:val="0"/>
      <w:marRight w:val="0"/>
      <w:marTop w:val="0"/>
      <w:marBottom w:val="0"/>
      <w:divBdr>
        <w:top w:val="none" w:sz="0" w:space="0" w:color="auto"/>
        <w:left w:val="none" w:sz="0" w:space="0" w:color="auto"/>
        <w:bottom w:val="none" w:sz="0" w:space="0" w:color="auto"/>
        <w:right w:val="none" w:sz="0" w:space="0" w:color="auto"/>
      </w:divBdr>
      <w:divsChild>
        <w:div w:id="1462576368">
          <w:marLeft w:val="0"/>
          <w:marRight w:val="0"/>
          <w:marTop w:val="0"/>
          <w:marBottom w:val="0"/>
          <w:divBdr>
            <w:top w:val="none" w:sz="0" w:space="0" w:color="auto"/>
            <w:left w:val="none" w:sz="0" w:space="0" w:color="auto"/>
            <w:bottom w:val="none" w:sz="0" w:space="0" w:color="auto"/>
            <w:right w:val="none" w:sz="0" w:space="0" w:color="auto"/>
          </w:divBdr>
        </w:div>
        <w:div w:id="802888432">
          <w:marLeft w:val="0"/>
          <w:marRight w:val="0"/>
          <w:marTop w:val="0"/>
          <w:marBottom w:val="0"/>
          <w:divBdr>
            <w:top w:val="none" w:sz="0" w:space="0" w:color="auto"/>
            <w:left w:val="none" w:sz="0" w:space="0" w:color="auto"/>
            <w:bottom w:val="none" w:sz="0" w:space="0" w:color="auto"/>
            <w:right w:val="none" w:sz="0" w:space="0" w:color="auto"/>
          </w:divBdr>
        </w:div>
        <w:div w:id="1805344966">
          <w:marLeft w:val="0"/>
          <w:marRight w:val="0"/>
          <w:marTop w:val="0"/>
          <w:marBottom w:val="0"/>
          <w:divBdr>
            <w:top w:val="none" w:sz="0" w:space="0" w:color="auto"/>
            <w:left w:val="none" w:sz="0" w:space="0" w:color="auto"/>
            <w:bottom w:val="none" w:sz="0" w:space="0" w:color="auto"/>
            <w:right w:val="none" w:sz="0" w:space="0" w:color="auto"/>
          </w:divBdr>
        </w:div>
        <w:div w:id="567806658">
          <w:marLeft w:val="0"/>
          <w:marRight w:val="0"/>
          <w:marTop w:val="0"/>
          <w:marBottom w:val="0"/>
          <w:divBdr>
            <w:top w:val="none" w:sz="0" w:space="0" w:color="auto"/>
            <w:left w:val="none" w:sz="0" w:space="0" w:color="auto"/>
            <w:bottom w:val="none" w:sz="0" w:space="0" w:color="auto"/>
            <w:right w:val="none" w:sz="0" w:space="0" w:color="auto"/>
          </w:divBdr>
        </w:div>
        <w:div w:id="778336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frgs.br/gthistoriaculturalrs/nocaoderepresentaca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www.ufrgs.br/gthistoriaculturalrs/nocaoderepresentacao.pdf" TargetMode="External"/><Relationship Id="rId4" Type="http://schemas.microsoft.com/office/2007/relationships/stylesWithEffects" Target="stylesWithEffects.xml"/><Relationship Id="rId9" Type="http://schemas.openxmlformats.org/officeDocument/2006/relationships/hyperlink" Target="http://www.ufrgs.br/gthistoriaculturalrs/nocaoderepresentacao.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314C-8179-47B0-8C22-14706443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4482</Words>
  <Characters>24203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2016-06-24T14:03:00Z</cp:lastPrinted>
  <dcterms:created xsi:type="dcterms:W3CDTF">2016-07-21T20:13:00Z</dcterms:created>
  <dcterms:modified xsi:type="dcterms:W3CDTF">2016-07-21T20:13:00Z</dcterms:modified>
</cp:coreProperties>
</file>